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6F" w:rsidRDefault="00063DA3">
      <w:pPr>
        <w:pStyle w:val="Heading3"/>
        <w:jc w:val="center"/>
      </w:pPr>
      <w:r>
        <w:rPr>
          <w:noProof/>
          <w:lang w:val="uk-UA"/>
        </w:rPr>
        <w:drawing>
          <wp:inline distT="0" distB="0" distL="0" distR="0">
            <wp:extent cx="488880" cy="744120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880" cy="744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7"/>
        <w:tblW w:w="9592" w:type="dxa"/>
        <w:tblInd w:w="0" w:type="dxa"/>
        <w:tblLayout w:type="fixed"/>
        <w:tblLook w:val="0000"/>
      </w:tblPr>
      <w:tblGrid>
        <w:gridCol w:w="4796"/>
        <w:gridCol w:w="4796"/>
      </w:tblGrid>
      <w:tr w:rsidR="0055376F">
        <w:tc>
          <w:tcPr>
            <w:tcW w:w="959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ХМЕЛЬНИЦЬКА ОБЛАСНА РАДА</w:t>
            </w:r>
          </w:p>
          <w:p w:rsidR="0055376F" w:rsidRDefault="00063DA3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ХМЕЛЬНИЦЬКИЙ УНІВЕРСИТЕТ УПРАВЛІННЯ ТА ПРАВА </w:t>
            </w:r>
          </w:p>
          <w:p w:rsidR="0055376F" w:rsidRDefault="00063DA3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ІМЕНІ ЛЕОНІДА ЮЗЬКОВА</w:t>
            </w:r>
          </w:p>
        </w:tc>
      </w:tr>
      <w:tr w:rsidR="0055376F">
        <w:tc>
          <w:tcPr>
            <w:tcW w:w="959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376F">
        <w:trPr>
          <w:trHeight w:val="315"/>
        </w:trPr>
        <w:tc>
          <w:tcPr>
            <w:tcW w:w="4796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6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</w:tr>
      <w:tr w:rsidR="0055376F">
        <w:trPr>
          <w:trHeight w:val="315"/>
        </w:trPr>
        <w:tc>
          <w:tcPr>
            <w:tcW w:w="4796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6" w:type="dxa"/>
            <w:shd w:val="clear" w:color="auto" w:fill="auto"/>
          </w:tcPr>
          <w:p w:rsidR="0055376F" w:rsidRDefault="00063DA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 вченої ради університету</w:t>
            </w:r>
          </w:p>
        </w:tc>
      </w:tr>
      <w:tr w:rsidR="0055376F">
        <w:trPr>
          <w:trHeight w:val="315"/>
        </w:trPr>
        <w:tc>
          <w:tcPr>
            <w:tcW w:w="4796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6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серпня  2024 року,</w:t>
            </w:r>
          </w:p>
        </w:tc>
      </w:tr>
      <w:tr w:rsidR="0055376F">
        <w:trPr>
          <w:trHeight w:val="315"/>
        </w:trPr>
        <w:tc>
          <w:tcPr>
            <w:tcW w:w="4796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6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№2</w:t>
            </w:r>
          </w:p>
        </w:tc>
      </w:tr>
      <w:tr w:rsidR="0055376F">
        <w:trPr>
          <w:trHeight w:val="315"/>
        </w:trPr>
        <w:tc>
          <w:tcPr>
            <w:tcW w:w="4796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6" w:type="dxa"/>
            <w:shd w:val="clear" w:color="auto" w:fill="auto"/>
          </w:tcPr>
          <w:p w:rsidR="0055376F" w:rsidRDefault="00063DA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 університету, голова вченої ради університету, доктор юридичних наук, професор</w:t>
            </w:r>
          </w:p>
        </w:tc>
      </w:tr>
      <w:tr w:rsidR="0055376F">
        <w:trPr>
          <w:trHeight w:val="315"/>
        </w:trPr>
        <w:tc>
          <w:tcPr>
            <w:tcW w:w="4796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6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76F">
        <w:trPr>
          <w:trHeight w:val="315"/>
        </w:trPr>
        <w:tc>
          <w:tcPr>
            <w:tcW w:w="4796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6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Олег ОМЕЛЬЧУК</w:t>
            </w:r>
          </w:p>
        </w:tc>
      </w:tr>
      <w:tr w:rsidR="0055376F">
        <w:trPr>
          <w:trHeight w:val="315"/>
        </w:trPr>
        <w:tc>
          <w:tcPr>
            <w:tcW w:w="4796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6" w:type="dxa"/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(підпис)          (ініціали, прізвище)</w:t>
            </w:r>
          </w:p>
        </w:tc>
      </w:tr>
      <w:tr w:rsidR="0055376F">
        <w:trPr>
          <w:trHeight w:val="315"/>
        </w:trPr>
        <w:tc>
          <w:tcPr>
            <w:tcW w:w="4796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6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року</w:t>
            </w:r>
          </w:p>
        </w:tc>
      </w:tr>
      <w:tr w:rsidR="0055376F">
        <w:trPr>
          <w:trHeight w:val="315"/>
        </w:trPr>
        <w:tc>
          <w:tcPr>
            <w:tcW w:w="4796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6" w:type="dxa"/>
            <w:shd w:val="clear" w:color="auto" w:fill="auto"/>
          </w:tcPr>
          <w:p w:rsidR="0055376F" w:rsidRDefault="00063DA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5376F" w:rsidRDefault="0055376F">
      <w:pPr>
        <w:jc w:val="center"/>
        <w:rPr>
          <w:rFonts w:ascii="Times New Roman" w:hAnsi="Times New Roman" w:cs="Times New Roman"/>
          <w:b/>
        </w:rPr>
      </w:pPr>
    </w:p>
    <w:p w:rsidR="0055376F" w:rsidRDefault="0055376F">
      <w:pPr>
        <w:jc w:val="center"/>
        <w:rPr>
          <w:rFonts w:ascii="Times New Roman" w:hAnsi="Times New Roman" w:cs="Times New Roman"/>
          <w:b/>
        </w:rPr>
      </w:pPr>
    </w:p>
    <w:p w:rsidR="0055376F" w:rsidRDefault="0055376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</w:rPr>
      </w:pPr>
    </w:p>
    <w:p w:rsidR="0055376F" w:rsidRDefault="00063DA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РОБОЧА ПРОГРАМА</w:t>
      </w:r>
    </w:p>
    <w:p w:rsidR="0055376F" w:rsidRDefault="00063DA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навчальної дисципліни </w:t>
      </w:r>
    </w:p>
    <w:p w:rsidR="0055376F" w:rsidRDefault="00063DA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«Правове регулювання процедур банкрутства» </w:t>
      </w:r>
    </w:p>
    <w:p w:rsidR="0055376F" w:rsidRDefault="00063D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підготовки на першому  освітньому рівні </w:t>
      </w:r>
    </w:p>
    <w:p w:rsidR="0055376F" w:rsidRDefault="00063D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здобувачів вищої освіти ступеня бакалавра </w:t>
      </w:r>
    </w:p>
    <w:p w:rsidR="0055376F" w:rsidRDefault="00063D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спеціальністю 081 Право</w:t>
      </w:r>
    </w:p>
    <w:p w:rsidR="0055376F" w:rsidRDefault="00063D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галузі знань 08 Право</w:t>
      </w:r>
    </w:p>
    <w:p w:rsidR="0055376F" w:rsidRDefault="0055376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</w:rPr>
      </w:pPr>
    </w:p>
    <w:p w:rsidR="0055376F" w:rsidRDefault="0055376F">
      <w:pPr>
        <w:jc w:val="center"/>
        <w:rPr>
          <w:rFonts w:ascii="Times New Roman" w:hAnsi="Times New Roman" w:cs="Times New Roman"/>
        </w:rPr>
      </w:pPr>
    </w:p>
    <w:p w:rsidR="0055376F" w:rsidRDefault="0055376F">
      <w:pPr>
        <w:jc w:val="center"/>
        <w:rPr>
          <w:rFonts w:ascii="Times New Roman" w:hAnsi="Times New Roman" w:cs="Times New Roman"/>
        </w:rPr>
      </w:pPr>
    </w:p>
    <w:p w:rsidR="0055376F" w:rsidRDefault="0055376F">
      <w:pPr>
        <w:jc w:val="center"/>
        <w:rPr>
          <w:rFonts w:ascii="Times New Roman" w:hAnsi="Times New Roman" w:cs="Times New Roman"/>
        </w:rPr>
      </w:pPr>
    </w:p>
    <w:p w:rsidR="0055376F" w:rsidRDefault="0055376F">
      <w:pPr>
        <w:jc w:val="center"/>
        <w:rPr>
          <w:rFonts w:ascii="Times New Roman" w:hAnsi="Times New Roman" w:cs="Times New Roman"/>
        </w:rPr>
      </w:pPr>
    </w:p>
    <w:p w:rsidR="0055376F" w:rsidRDefault="0055376F">
      <w:pPr>
        <w:jc w:val="center"/>
        <w:rPr>
          <w:rFonts w:ascii="Times New Roman" w:hAnsi="Times New Roman" w:cs="Times New Roman"/>
        </w:rPr>
      </w:pPr>
    </w:p>
    <w:p w:rsidR="0055376F" w:rsidRDefault="0055376F">
      <w:pPr>
        <w:jc w:val="center"/>
        <w:rPr>
          <w:rFonts w:ascii="Times New Roman" w:hAnsi="Times New Roman" w:cs="Times New Roman"/>
        </w:rPr>
      </w:pPr>
    </w:p>
    <w:p w:rsidR="0055376F" w:rsidRDefault="0055376F">
      <w:pPr>
        <w:jc w:val="center"/>
        <w:rPr>
          <w:rFonts w:ascii="Times New Roman" w:hAnsi="Times New Roman" w:cs="Times New Roman"/>
        </w:rPr>
      </w:pPr>
    </w:p>
    <w:p w:rsidR="0055376F" w:rsidRDefault="00063D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Хмельницький</w:t>
      </w:r>
    </w:p>
    <w:p w:rsidR="0055376F" w:rsidRDefault="00063D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</w:p>
    <w:tbl>
      <w:tblPr>
        <w:tblStyle w:val="af8"/>
        <w:tblW w:w="9854" w:type="dxa"/>
        <w:tblInd w:w="-108" w:type="dxa"/>
        <w:tblLayout w:type="fixed"/>
        <w:tblLook w:val="0400"/>
      </w:tblPr>
      <w:tblGrid>
        <w:gridCol w:w="5069"/>
        <w:gridCol w:w="1559"/>
        <w:gridCol w:w="3226"/>
      </w:tblGrid>
      <w:tr w:rsidR="0055376F">
        <w:tc>
          <w:tcPr>
            <w:tcW w:w="506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РОЗРОБНИК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06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06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кафедри трудового, земельного та господарського права, </w:t>
            </w:r>
          </w:p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юридичних наук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Сергій ЗАВЕРУХА </w:t>
            </w:r>
          </w:p>
        </w:tc>
      </w:tr>
      <w:tr w:rsidR="0055376F">
        <w:tc>
          <w:tcPr>
            <w:tcW w:w="506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серпня 2024 року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06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  <w:b/>
              </w:rPr>
            </w:pPr>
          </w:p>
          <w:p w:rsidR="0055376F" w:rsidRDefault="0055376F">
            <w:pPr>
              <w:rPr>
                <w:rFonts w:ascii="Times New Roman" w:hAnsi="Times New Roman" w:cs="Times New Roman"/>
                <w:b/>
              </w:rPr>
            </w:pPr>
          </w:p>
          <w:p w:rsidR="0055376F" w:rsidRDefault="0055376F">
            <w:pPr>
              <w:rPr>
                <w:rFonts w:ascii="Times New Roman" w:hAnsi="Times New Roman" w:cs="Times New Roman"/>
                <w:b/>
              </w:rPr>
            </w:pPr>
          </w:p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СХВАЛЕНО</w:t>
            </w:r>
          </w:p>
        </w:tc>
        <w:tc>
          <w:tcPr>
            <w:tcW w:w="15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06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9854" w:type="dxa"/>
            <w:gridSpan w:val="3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Рішення кафедри трудового, </w:t>
            </w:r>
          </w:p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земельного та господарського права</w:t>
            </w:r>
          </w:p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серпня 2024 року, протокол № 1</w:t>
            </w:r>
          </w:p>
        </w:tc>
      </w:tr>
      <w:tr w:rsidR="0055376F">
        <w:tc>
          <w:tcPr>
            <w:tcW w:w="9854" w:type="dxa"/>
            <w:gridSpan w:val="3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06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Завідувач кафедри, </w:t>
            </w:r>
          </w:p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доктор юридичних наук, професор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Іван КОСТЯШКІН </w:t>
            </w:r>
          </w:p>
        </w:tc>
      </w:tr>
      <w:tr w:rsidR="0055376F">
        <w:tc>
          <w:tcPr>
            <w:tcW w:w="506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серпня 2024 року</w:t>
            </w:r>
          </w:p>
        </w:tc>
        <w:tc>
          <w:tcPr>
            <w:tcW w:w="15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06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06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Декан юридичного факультету, </w:t>
            </w:r>
            <w:r>
              <w:rPr>
                <w:rFonts w:ascii="Times New Roman" w:hAnsi="Times New Roman" w:cs="Times New Roman"/>
              </w:rPr>
              <w:br/>
              <w:t xml:space="preserve">кандидат юридичних наук, доцент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Віктор ЗАХАРЧУК</w:t>
            </w:r>
          </w:p>
        </w:tc>
      </w:tr>
      <w:tr w:rsidR="0055376F">
        <w:tc>
          <w:tcPr>
            <w:tcW w:w="506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15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06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9854" w:type="dxa"/>
            <w:gridSpan w:val="3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  <w:b/>
              </w:rPr>
            </w:pPr>
          </w:p>
          <w:p w:rsidR="0055376F" w:rsidRDefault="0055376F">
            <w:pPr>
              <w:rPr>
                <w:rFonts w:ascii="Times New Roman" w:hAnsi="Times New Roman" w:cs="Times New Roman"/>
                <w:b/>
              </w:rPr>
            </w:pPr>
          </w:p>
          <w:p w:rsidR="0055376F" w:rsidRDefault="0055376F">
            <w:pPr>
              <w:rPr>
                <w:rFonts w:ascii="Times New Roman" w:hAnsi="Times New Roman" w:cs="Times New Roman"/>
                <w:b/>
              </w:rPr>
            </w:pPr>
          </w:p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ПОГОДЖЕНО</w:t>
            </w:r>
          </w:p>
        </w:tc>
      </w:tr>
      <w:tr w:rsidR="0055376F">
        <w:tc>
          <w:tcPr>
            <w:tcW w:w="9854" w:type="dxa"/>
            <w:gridSpan w:val="3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06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Рішення методичної ради  університету</w:t>
            </w:r>
          </w:p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серпня 2024 року, протокол № 1</w:t>
            </w:r>
          </w:p>
        </w:tc>
        <w:tc>
          <w:tcPr>
            <w:tcW w:w="15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06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06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Перша проректорка, голова методичної ради університету, кандидатка наук з державного управління, доцентка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Ірина КОВТУН</w:t>
            </w:r>
          </w:p>
        </w:tc>
      </w:tr>
      <w:tr w:rsidR="0055376F">
        <w:tc>
          <w:tcPr>
            <w:tcW w:w="506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серпня 2024 року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</w:tbl>
    <w:p w:rsidR="0055376F" w:rsidRDefault="0055376F">
      <w:pPr>
        <w:rPr>
          <w:rFonts w:ascii="Times New Roman" w:hAnsi="Times New Roman" w:cs="Times New Roman"/>
        </w:rPr>
      </w:pPr>
    </w:p>
    <w:p w:rsidR="0055376F" w:rsidRDefault="0055376F">
      <w:pPr>
        <w:jc w:val="center"/>
        <w:rPr>
          <w:rFonts w:ascii="Times New Roman" w:hAnsi="Times New Roman" w:cs="Times New Roman"/>
        </w:rPr>
      </w:pPr>
    </w:p>
    <w:p w:rsidR="0055376F" w:rsidRDefault="0055376F">
      <w:pPr>
        <w:jc w:val="center"/>
        <w:rPr>
          <w:rFonts w:ascii="Times New Roman" w:hAnsi="Times New Roman" w:cs="Times New Roman"/>
        </w:rPr>
      </w:pPr>
    </w:p>
    <w:p w:rsidR="0055376F" w:rsidRDefault="0055376F">
      <w:pPr>
        <w:jc w:val="center"/>
        <w:rPr>
          <w:rFonts w:ascii="Times New Roman" w:hAnsi="Times New Roman" w:cs="Times New Roman"/>
        </w:rPr>
      </w:pPr>
    </w:p>
    <w:p w:rsidR="0055376F" w:rsidRDefault="0055376F">
      <w:pPr>
        <w:jc w:val="center"/>
        <w:rPr>
          <w:rFonts w:ascii="Times New Roman" w:hAnsi="Times New Roman" w:cs="Times New Roman"/>
        </w:rPr>
      </w:pPr>
    </w:p>
    <w:p w:rsidR="0055376F" w:rsidRDefault="0055376F">
      <w:pPr>
        <w:jc w:val="center"/>
        <w:rPr>
          <w:rFonts w:ascii="Times New Roman" w:hAnsi="Times New Roman" w:cs="Times New Roman"/>
        </w:rPr>
      </w:pPr>
    </w:p>
    <w:p w:rsidR="0055376F" w:rsidRDefault="0055376F">
      <w:pPr>
        <w:jc w:val="center"/>
        <w:rPr>
          <w:rFonts w:ascii="Times New Roman" w:hAnsi="Times New Roman" w:cs="Times New Roman"/>
        </w:rPr>
      </w:pPr>
    </w:p>
    <w:p w:rsidR="0055376F" w:rsidRDefault="00063DA3">
      <w:pPr>
        <w:jc w:val="center"/>
        <w:rPr>
          <w:rFonts w:ascii="Times New Roman" w:hAnsi="Times New Roman" w:cs="Times New Roman"/>
        </w:rPr>
      </w:pPr>
      <w:r>
        <w:br w:type="page"/>
      </w:r>
    </w:p>
    <w:p w:rsidR="0055376F" w:rsidRDefault="00063D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ЗМІСТ</w:t>
      </w:r>
    </w:p>
    <w:tbl>
      <w:tblPr>
        <w:tblStyle w:val="af9"/>
        <w:tblW w:w="9774" w:type="dxa"/>
        <w:tblInd w:w="0" w:type="dxa"/>
        <w:tblLayout w:type="fixed"/>
        <w:tblLook w:val="0000"/>
      </w:tblPr>
      <w:tblGrid>
        <w:gridCol w:w="713"/>
        <w:gridCol w:w="1234"/>
        <w:gridCol w:w="6376"/>
        <w:gridCol w:w="357"/>
        <w:gridCol w:w="1094"/>
      </w:tblGrid>
      <w:tr w:rsidR="0055376F"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1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Стор.</w:t>
            </w:r>
          </w:p>
        </w:tc>
      </w:tr>
      <w:tr w:rsidR="0055376F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 навчальної дисципліни 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5376F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Заплановані результати навчання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5376F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Програма навчальної дисципліни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5376F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вивчення навчальної дисципліни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5376F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Тематичний план навчальної дисципліни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5376F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Аудиторні заняття 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5376F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Самостійна робота студентів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5376F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 навчання та контролю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5376F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нарахування балів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5376F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Рекомендована література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5376F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 література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5376F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Допоміжна література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55376F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Інформаційні ресурси в Інтернеті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55376F">
        <w:tc>
          <w:tcPr>
            <w:tcW w:w="713" w:type="dxa"/>
            <w:tcBorders>
              <w:top w:val="single" w:sz="4" w:space="0" w:color="000000"/>
            </w:tcBorders>
            <w:shd w:val="clear" w:color="auto" w:fill="auto"/>
          </w:tcPr>
          <w:p w:rsidR="0055376F" w:rsidRDefault="0055376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1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</w:tcBorders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000000"/>
            </w:tcBorders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376F" w:rsidRDefault="00063DA3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Опис навчальної дисципліни</w:t>
      </w:r>
    </w:p>
    <w:tbl>
      <w:tblPr>
        <w:tblStyle w:val="afa"/>
        <w:tblW w:w="9637" w:type="dxa"/>
        <w:tblInd w:w="-108" w:type="dxa"/>
        <w:tblLayout w:type="fixed"/>
        <w:tblLook w:val="0400"/>
      </w:tblPr>
      <w:tblGrid>
        <w:gridCol w:w="565"/>
        <w:gridCol w:w="3959"/>
        <w:gridCol w:w="361"/>
        <w:gridCol w:w="4752"/>
      </w:tblGrid>
      <w:tr w:rsidR="0055376F">
        <w:tc>
          <w:tcPr>
            <w:tcW w:w="565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Шифр і назва галузі знань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08 Право 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Код і назва спеціальності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081 Право 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Назва спеціалізації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спеціалізація не передбачена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Назва дисципліни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Правове регулювання процедур банкрутства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Тип дисципліни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вибіркова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Код дисципліни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ВДПП 2.2.32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Освітній рівень, на якому вивчається дисципліна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перший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Ступінь вищої освіти, що здобувається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Курс / рік навчання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четвертий 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восьмий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Обсяг вивчення дисципліни:</w:t>
            </w:r>
          </w:p>
        </w:tc>
        <w:tc>
          <w:tcPr>
            <w:tcW w:w="361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1) загальний обсяг (кредитів ЄКТС / годин)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2) денна форма навчання:</w:t>
            </w:r>
          </w:p>
        </w:tc>
        <w:tc>
          <w:tcPr>
            <w:tcW w:w="361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аудиторні заняття (годин)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лекційні заняття (годин)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семінарські заняття (годин)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самостійна робота (годин)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3) заочна форма навчання:</w:t>
            </w:r>
          </w:p>
        </w:tc>
        <w:tc>
          <w:tcPr>
            <w:tcW w:w="361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аудиторні заняття (годин)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% від загального обсягу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17,8%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лекційні заняття (годин)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% від обсягу аудиторних годин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62,5%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семінарські заняття (годин)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% від обсягу аудиторних годин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37,5%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самостійна робота (годин)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% від загального обсягу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82,2%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тижневих годин:</w:t>
            </w:r>
          </w:p>
        </w:tc>
        <w:tc>
          <w:tcPr>
            <w:tcW w:w="361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аудиторних занять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самостійної роботи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Форма семестрового контролю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Місце дисципліни в логічній схемі:</w:t>
            </w:r>
          </w:p>
        </w:tc>
        <w:tc>
          <w:tcPr>
            <w:tcW w:w="361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1) попередні дисципліни</w:t>
            </w:r>
          </w:p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2) супутні дисципліни</w:t>
            </w:r>
          </w:p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ОП.081.Б7 Цивільне право;</w:t>
            </w:r>
          </w:p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ОП.081.Б.18 Господарське право;</w:t>
            </w:r>
          </w:p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В.081.Б.7.1 Господарське процесуальне право</w:t>
            </w:r>
          </w:p>
          <w:p w:rsidR="0055376F" w:rsidRDefault="0055376F">
            <w:pPr>
              <w:rPr>
                <w:rFonts w:ascii="Times New Roman" w:hAnsi="Times New Roman" w:cs="Times New Roman"/>
              </w:rPr>
            </w:pPr>
          </w:p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В.081.Б.8.2 Виконавче провадження;</w:t>
            </w:r>
          </w:p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В.081.Б.8.3 Вступ до альтернативного вирішення спорів</w:t>
            </w:r>
          </w:p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959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Мова вивчення дисципліни</w:t>
            </w:r>
          </w:p>
        </w:tc>
        <w:tc>
          <w:tcPr>
            <w:tcW w:w="361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52" w:type="dxa"/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українська.</w:t>
            </w:r>
          </w:p>
        </w:tc>
      </w:tr>
      <w:tr w:rsidR="0055376F">
        <w:tc>
          <w:tcPr>
            <w:tcW w:w="565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2" w:type="dxa"/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5376F" w:rsidRDefault="0055376F">
      <w:pPr>
        <w:jc w:val="center"/>
        <w:rPr>
          <w:rFonts w:ascii="Times New Roman" w:hAnsi="Times New Roman" w:cs="Times New Roman"/>
          <w:b/>
        </w:rPr>
      </w:pPr>
    </w:p>
    <w:p w:rsidR="0055376F" w:rsidRDefault="00063D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Заплановані результати навчання</w:t>
      </w:r>
    </w:p>
    <w:p w:rsidR="0055376F" w:rsidRDefault="0055376F">
      <w:pPr>
        <w:jc w:val="center"/>
        <w:rPr>
          <w:rFonts w:ascii="Times New Roman" w:hAnsi="Times New Roman" w:cs="Times New Roman"/>
          <w:b/>
        </w:rPr>
      </w:pPr>
    </w:p>
    <w:p w:rsidR="0055376F" w:rsidRDefault="00063D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Метою вивчення навчальної дисципліни «Правове регулювання банкрутства» є засвоєння здобувачами системних знань щодо поняття та призначення процедури банкрутства, порядку провадження окремих судових процедур, спрямованих як на відновлення платоспроможно</w:t>
      </w:r>
      <w:r>
        <w:rPr>
          <w:rFonts w:ascii="Times New Roman" w:hAnsi="Times New Roman" w:cs="Times New Roman"/>
        </w:rPr>
        <w:t>сті боржника, так і на його ліквідацію.</w:t>
      </w:r>
    </w:p>
    <w:p w:rsidR="0055376F" w:rsidRDefault="00063D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Основними завданнями навчальної дисципліни «Правове регулювання відновлення платоспроможності боржника або визнання його банкрутом» є: </w:t>
      </w:r>
      <w:r>
        <w:rPr>
          <w:rFonts w:ascii="Times New Roman" w:hAnsi="Times New Roman" w:cs="Times New Roman"/>
        </w:rPr>
        <w:lastRenderedPageBreak/>
        <w:t xml:space="preserve">поглиблене вивчення нормативно-правової бази регулювання суспільних відносин </w:t>
      </w:r>
      <w:r>
        <w:rPr>
          <w:rFonts w:ascii="Times New Roman" w:hAnsi="Times New Roman" w:cs="Times New Roman"/>
        </w:rPr>
        <w:t>щодо провадження у справах про банкрутство та відповідної судової практики; опанування усіх основних аспектів судових процедур, спрямованих на відновлення платоспроможності боржника або визнання його банкрутом; розуміння становища усіх учасників провадженн</w:t>
      </w:r>
      <w:r>
        <w:rPr>
          <w:rFonts w:ascii="Times New Roman" w:hAnsi="Times New Roman" w:cs="Times New Roman"/>
        </w:rPr>
        <w:t xml:space="preserve">я у справі про банкрутство на різних його стадіях та готовність ефективно захищати їх законні права та інтереси, ефективно здійснювати заходи антикризового управління; аналіз проблемних питань, колізій, прогалин правового регулювання процедур банкрутства, </w:t>
      </w:r>
      <w:r>
        <w:rPr>
          <w:rFonts w:ascii="Times New Roman" w:hAnsi="Times New Roman" w:cs="Times New Roman"/>
        </w:rPr>
        <w:t>пошук шляхів їх подолання з метою захисту прав та інтересів фізичних та юридичних осіб, держави.</w:t>
      </w:r>
    </w:p>
    <w:p w:rsidR="0055376F" w:rsidRDefault="00063D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Навчальна дисципліна «Правове регулювання процедур банкрутства» забезпечує формування таких компетентностей відповідно до ОПП «Бакалавр права»:</w:t>
      </w:r>
    </w:p>
    <w:p w:rsidR="0055376F" w:rsidRDefault="00063DA3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Загальні компет</w:t>
      </w:r>
      <w:r>
        <w:rPr>
          <w:rFonts w:ascii="Times New Roman" w:hAnsi="Times New Roman" w:cs="Times New Roman"/>
          <w:b/>
        </w:rPr>
        <w:t>ентності:</w:t>
      </w:r>
    </w:p>
    <w:p w:rsidR="0055376F" w:rsidRDefault="00063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ЗК2. Здатність застосовувати знання у практичних ситуаціях. </w:t>
      </w:r>
    </w:p>
    <w:p w:rsidR="0055376F" w:rsidRDefault="00063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ЗК3.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Знання та розуміння предметної області та розуміння професійної діяльності.</w:t>
      </w:r>
    </w:p>
    <w:p w:rsidR="0055376F" w:rsidRDefault="00063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ЗК7. Здатність вчитися і оволодівати сучасними знаннями. </w:t>
      </w:r>
    </w:p>
    <w:p w:rsidR="0055376F" w:rsidRDefault="00063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ЗК10. Здатність діяти на основі етичних міркувань (мотивів).</w:t>
      </w:r>
    </w:p>
    <w:p w:rsidR="0055376F" w:rsidRDefault="00063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ЗК 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</w:t>
      </w:r>
      <w:r>
        <w:rPr>
          <w:rFonts w:ascii="Times New Roman" w:hAnsi="Times New Roman" w:cs="Times New Roman"/>
        </w:rPr>
        <w:t>енства права, прав і свобод людини і громадянина в Україні.</w:t>
      </w:r>
    </w:p>
    <w:p w:rsidR="0055376F" w:rsidRDefault="00063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ЗК12. Здатність усвідомлювати рівні можливості та гендерні проблеми.</w:t>
      </w:r>
    </w:p>
    <w:p w:rsidR="0055376F" w:rsidRDefault="0055376F">
      <w:pPr>
        <w:rPr>
          <w:rFonts w:ascii="Times New Roman" w:hAnsi="Times New Roman" w:cs="Times New Roman"/>
          <w:b/>
        </w:rPr>
      </w:pPr>
    </w:p>
    <w:p w:rsidR="0055376F" w:rsidRDefault="00063DA3">
      <w:pPr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Спеціальні компетентності:</w:t>
      </w:r>
    </w:p>
    <w:p w:rsidR="0055376F" w:rsidRDefault="00063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СК8.  Здатність застосовувати правові принципи та доктрини.</w:t>
      </w:r>
      <w:r>
        <w:rPr>
          <w:rFonts w:ascii="Times New Roman" w:hAnsi="Times New Roman" w:cs="Times New Roman"/>
        </w:rPr>
        <w:br/>
        <w:t>СК10. Здатність використовувати різнома</w:t>
      </w:r>
      <w:r>
        <w:rPr>
          <w:rFonts w:ascii="Times New Roman" w:hAnsi="Times New Roman" w:cs="Times New Roman"/>
        </w:rPr>
        <w:t xml:space="preserve">нітні інформаційні джерела для повного та всебічного встановлення певних обставин.   </w:t>
      </w:r>
    </w:p>
    <w:p w:rsidR="0055376F" w:rsidRDefault="00063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Здатність визначати належні та прийнятні для юридичного аналізу факти.  </w:t>
      </w:r>
    </w:p>
    <w:p w:rsidR="0055376F" w:rsidRDefault="00063D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СК.14. Здатність до консультування з правових питань, зокрема, можливих способів захисту пр</w:t>
      </w:r>
      <w:r>
        <w:rPr>
          <w:rFonts w:ascii="Times New Roman" w:hAnsi="Times New Roman" w:cs="Times New Roman"/>
        </w:rPr>
        <w:t>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</w:r>
      <w:r>
        <w:rPr>
          <w:rFonts w:ascii="Times New Roman" w:hAnsi="Times New Roman" w:cs="Times New Roman"/>
        </w:rPr>
        <w:br/>
      </w:r>
    </w:p>
    <w:p w:rsidR="0055376F" w:rsidRDefault="00063DA3">
      <w:pPr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Результати навчання:</w:t>
      </w:r>
    </w:p>
    <w:p w:rsidR="0055376F" w:rsidRDefault="00063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РН 5. Давати короткий правовий висновок щодо окремих фактичних обставин з </w:t>
      </w:r>
      <w:r>
        <w:rPr>
          <w:rFonts w:ascii="Times New Roman" w:hAnsi="Times New Roman" w:cs="Times New Roman"/>
        </w:rPr>
        <w:t>достатньою обґрунтованістю.</w:t>
      </w:r>
    </w:p>
    <w:p w:rsidR="0055376F" w:rsidRDefault="00063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РН 6. Оцінювати недоліки і переваги певних правових аргументів, аналізуючи відому проблему.</w:t>
      </w:r>
    </w:p>
    <w:p w:rsidR="0055376F" w:rsidRDefault="00063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РН 9.</w:t>
      </w:r>
      <w:r>
        <w:t xml:space="preserve"> </w:t>
      </w:r>
      <w:r>
        <w:rPr>
          <w:rFonts w:ascii="Times New Roman" w:hAnsi="Times New Roman" w:cs="Times New Roman"/>
        </w:rPr>
        <w:t xml:space="preserve">Самостійно визначати ті обставини, у з’ясуванні яких потрібна допомога, і діяти відповідно до отриманих рекомендацій.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76F" w:rsidRDefault="00063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РН 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Дон</w:t>
      </w:r>
      <w:r>
        <w:rPr>
          <w:rFonts w:ascii="Times New Roman" w:hAnsi="Times New Roman" w:cs="Times New Roman"/>
        </w:rPr>
        <w:t>осити до респондента матеріал з певної правової проблематики доступно і зрозуміло.</w:t>
      </w:r>
    </w:p>
    <w:p w:rsidR="0055376F" w:rsidRDefault="00063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РН 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Знати та розуміти особливості реалізації та застосування норм матеріального і процесуального права.</w:t>
      </w:r>
    </w:p>
    <w:p w:rsidR="0055376F" w:rsidRDefault="00063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РН 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Застосовувати в професійній діяльності основні сучасні прав</w:t>
      </w:r>
      <w:r>
        <w:rPr>
          <w:rFonts w:ascii="Times New Roman" w:hAnsi="Times New Roman" w:cs="Times New Roman"/>
        </w:rPr>
        <w:t>ові доктрини, цінності та принципи функціонування національної правової системи.</w:t>
      </w:r>
    </w:p>
    <w:p w:rsidR="0055376F" w:rsidRDefault="00063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РН 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Готувати проекти необхідних актів застосування права відповідно до правового висновку зробленого у різних правових ситуаціях.</w:t>
      </w:r>
    </w:p>
    <w:p w:rsidR="0055376F" w:rsidRDefault="00063DA3">
      <w:r>
        <w:rPr>
          <w:rFonts w:ascii="Times New Roman" w:hAnsi="Times New Roman" w:cs="Times New Roman"/>
        </w:rPr>
        <w:t>РН 23. Надавати консультації щодо можливих</w:t>
      </w:r>
      <w:r>
        <w:rPr>
          <w:rFonts w:ascii="Times New Roman" w:hAnsi="Times New Roman" w:cs="Times New Roman"/>
        </w:rPr>
        <w:t xml:space="preserve"> способів захисту прав та інтересів клієнтів у різних правових ситуаціях, доводити аргументовану позицію з питань діяльності органів місцевого самоврядування.</w:t>
      </w:r>
    </w:p>
    <w:tbl>
      <w:tblPr>
        <w:tblStyle w:val="afb"/>
        <w:tblW w:w="9853" w:type="dxa"/>
        <w:tblInd w:w="-108" w:type="dxa"/>
        <w:tblLayout w:type="fixed"/>
        <w:tblLook w:val="0400"/>
      </w:tblPr>
      <w:tblGrid>
        <w:gridCol w:w="730"/>
        <w:gridCol w:w="9123"/>
      </w:tblGrid>
      <w:tr w:rsidR="0055376F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Після завершення вивчення дисципліни </w:t>
            </w:r>
          </w:p>
          <w:p w:rsidR="0055376F" w:rsidRDefault="00063DA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здобувач повинен продемонструвати такі результати навчання:</w:t>
            </w:r>
          </w:p>
        </w:tc>
      </w:tr>
      <w:tr w:rsidR="0055376F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1. Знання </w:t>
            </w:r>
          </w:p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(здатність запам’ятовувати або відтворювати факти (терміни, конкретні факти, методи і процедури, основні поняття, правила і принципи, цілісні теорії тощо)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відтворювати визначення понятійно-термінологічного апарату;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визначати законодавство, що регулює провадження у справах про банкрутство;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tabs>
                <w:tab w:val="left" w:pos="1260"/>
                <w:tab w:val="left" w:pos="1571"/>
              </w:tabs>
              <w:ind w:left="-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Знати: - основні поняття, принципи та завдання правового регулювання проваджень у справах про банкрутство; особливості проваджень у справах про банкрутство окремих категорій </w:t>
            </w:r>
            <w:r>
              <w:rPr>
                <w:rFonts w:ascii="Times New Roman" w:hAnsi="Times New Roman" w:cs="Times New Roman"/>
              </w:rPr>
              <w:t>боржників;</w:t>
            </w:r>
          </w:p>
          <w:p w:rsidR="0055376F" w:rsidRDefault="00063DA3">
            <w:pPr>
              <w:tabs>
                <w:tab w:val="left" w:pos="708"/>
              </w:tabs>
              <w:ind w:left="-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знати місце та роль арбітражного керуючого у справі про банкрутство; 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знати особливості провадження у справах про банкрутство;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характеризувати особливості банкрутства окремих категорій боржників;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1.7)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tabs>
                <w:tab w:val="left" w:pos="1260"/>
                <w:tab w:val="left" w:pos="1571"/>
              </w:tabs>
              <w:ind w:left="-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знати особливості введення процедури розпорядженням майном боржника;санації боржника; ліквідаційної процедури;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1.8)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tabs>
                <w:tab w:val="left" w:pos="1260"/>
                <w:tab w:val="left" w:pos="1571"/>
              </w:tabs>
              <w:ind w:left="-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характеризувати закриття провадження у справі про банкрутство (неплатоспроможність).</w:t>
            </w:r>
          </w:p>
        </w:tc>
      </w:tr>
      <w:tr w:rsidR="0055376F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 Розуміння</w:t>
            </w:r>
          </w:p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(здатність розуміти та інтерпретува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ти вивчене, уміння пояснити факти, правила, принципи; перетворювати словесний матеріал у, наприклад, математичні вирази; прогнозувати майбутні наслідки на основі отриманих знань)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пояснювати зміст дефініцій основних термінів, які використовуються у відносинах з відновлення неплатоспроможності боржників або визнання їх банкрутами;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розуміти і пояснювати характер певних подій та процесів з розумінням професійного та суспільного к</w:t>
            </w:r>
            <w:r>
              <w:rPr>
                <w:rFonts w:ascii="Times New Roman" w:hAnsi="Times New Roman" w:cs="Times New Roman"/>
              </w:rPr>
              <w:t>онтексту;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розуміти особливості проваджень у справах про банкрутство;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розуміти особливості введення процедури розпорядженням майном боржника;санації боржника; ліквідаційної процедури;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розуміти проблеми </w:t>
            </w:r>
            <w:proofErr w:type="spellStart"/>
            <w:r>
              <w:rPr>
                <w:rFonts w:ascii="Times New Roman" w:hAnsi="Times New Roman" w:cs="Times New Roman"/>
              </w:rPr>
              <w:t>правозастосовчої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практики в господарських судах у справах про банкрутство.</w:t>
            </w:r>
          </w:p>
        </w:tc>
      </w:tr>
      <w:tr w:rsidR="0055376F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3. Застосування знань </w:t>
            </w:r>
          </w:p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(здатність використовувати вивчений матеріал у нових ситуаціях (наприклад, застосувати ідеї та концепції для розв’язання конкретних задач)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аналізувати сучасні проблеми правового регулювання відносин з відновлення платоспроможності боржників або визнання їх банкрутами;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аналізувати юридичні факти;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застосовувати норми права;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3.4)   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виявляти знання і розуміння основних сучасних доктрин, цінностей та принципів функціонування національної правової системи;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застосовувати набуті знання у різних правових ситуаціях, виокремлювати юридично значущі факти і формувати </w:t>
            </w:r>
            <w:proofErr w:type="spellStart"/>
            <w:r>
              <w:rPr>
                <w:rFonts w:ascii="Times New Roman" w:hAnsi="Times New Roman" w:cs="Times New Roman"/>
              </w:rPr>
              <w:t>обгрунтовані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правові</w:t>
            </w:r>
            <w:r>
              <w:rPr>
                <w:rFonts w:ascii="Times New Roman" w:hAnsi="Times New Roman" w:cs="Times New Roman"/>
              </w:rPr>
              <w:t xml:space="preserve"> висновки.</w:t>
            </w:r>
          </w:p>
        </w:tc>
      </w:tr>
      <w:tr w:rsidR="0055376F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4. Вміння</w:t>
            </w:r>
          </w:p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(здатність розбивати інформацію на компоненти, розуміти їх взаємозв’язки та організаційну структуру, бачити помилки й огріхи в логіці міркувань, різницю між фактами і наслідками, оцінювати значимість даних)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4.1)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порівнювати процедури банкрутства різних категорій боржників;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4.2)   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права;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4.3)  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вміти визначити порядок застосування норм права при здійсненні процедур банкрутства;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4.4)   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оцінювати недоліки і переваги аргументів, аналізуючи відому проблему; 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4.5)   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вміти оцінювати перспективу подальшого удосконалення нормативно-правового регулю</w:t>
            </w:r>
            <w:r>
              <w:rPr>
                <w:rFonts w:ascii="Times New Roman" w:hAnsi="Times New Roman" w:cs="Times New Roman"/>
              </w:rPr>
              <w:t>вання процедур банкрутства.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5. Створення ( творчість)</w:t>
            </w:r>
          </w:p>
          <w:p w:rsidR="0055376F" w:rsidRDefault="00063D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(здатність до створення нового культурного продукту, творчості в умовах багато вимірності та альтернативності сучасної культури)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5.1)   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оформлювати документи, які є необхідними під час проходження</w:t>
            </w:r>
            <w:r>
              <w:rPr>
                <w:rFonts w:ascii="Times New Roman" w:hAnsi="Times New Roman" w:cs="Times New Roman"/>
              </w:rPr>
              <w:t xml:space="preserve"> процедур банкрутства; 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5.2)   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готувати </w:t>
            </w:r>
            <w:proofErr w:type="spellStart"/>
            <w:r>
              <w:rPr>
                <w:rFonts w:ascii="Times New Roman" w:hAnsi="Times New Roman" w:cs="Times New Roman"/>
              </w:rPr>
              <w:t>проєкти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необхідних актів застосування права відповідно до правового висновку зробленого у різних правових ситуаціях;  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5.3)   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здатність до самостійної підготовки </w:t>
            </w:r>
            <w:proofErr w:type="spellStart"/>
            <w:r>
              <w:rPr>
                <w:rFonts w:ascii="Times New Roman" w:hAnsi="Times New Roman" w:cs="Times New Roman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актів правозастосування;  </w:t>
            </w:r>
          </w:p>
        </w:tc>
      </w:tr>
      <w:tr w:rsidR="0055376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5.4)    </w:t>
            </w:r>
          </w:p>
        </w:tc>
        <w:tc>
          <w:tcPr>
            <w:tcW w:w="9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здатність до логічного, критичного і системного аналізу документів, які необхідні під час проходження процедур банкрутства.</w:t>
            </w:r>
          </w:p>
        </w:tc>
      </w:tr>
    </w:tbl>
    <w:p w:rsidR="0055376F" w:rsidRDefault="0055376F">
      <w:pPr>
        <w:ind w:firstLine="540"/>
        <w:jc w:val="both"/>
        <w:rPr>
          <w:rFonts w:ascii="Times New Roman" w:hAnsi="Times New Roman" w:cs="Times New Roman"/>
        </w:rPr>
      </w:pPr>
    </w:p>
    <w:p w:rsidR="0055376F" w:rsidRDefault="00063DA3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Програма навчальної дисципліни</w:t>
      </w:r>
    </w:p>
    <w:p w:rsidR="0055376F" w:rsidRDefault="00063D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1. Загальні положення про правове регулювання неплатоспроможності (банкрутства)</w:t>
      </w:r>
    </w:p>
    <w:p w:rsidR="0055376F" w:rsidRDefault="00063D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Інститут банкрутства є невід’ємним елементом правового регулювання у країнах із ринковою економікою. Він дає змогу відновити платоспроможність фізичної особи, забезпечити відновлення платоспроможності суб’єктів господарювання або ж провести їх ліквідац</w:t>
      </w:r>
      <w:r>
        <w:rPr>
          <w:rFonts w:ascii="Times New Roman" w:hAnsi="Times New Roman" w:cs="Times New Roman"/>
        </w:rPr>
        <w:t>ію у разі нездатності здійснювати рентабельну діяльність. Неплатоспроможність юридичних і фізичних осіб безпосередньо впливає на економічні, соціальні, політичні, культурні сфери. Сьогодні Україна перебуває у надскладному економічному становищі. І це позна</w:t>
      </w:r>
      <w:r>
        <w:rPr>
          <w:rFonts w:ascii="Times New Roman" w:hAnsi="Times New Roman" w:cs="Times New Roman"/>
        </w:rPr>
        <w:t>чається на фізичних та юридичних особах, які дедалі частіше опиняються у кризових ситуаціях, унаслідок чого частина з них не в змозі задовольнити вимоги кредиторів. Тому для належного захисту інтересів усіх сторін важливо, щоб законодавче регулювання інсти</w:t>
      </w:r>
      <w:r>
        <w:rPr>
          <w:rFonts w:ascii="Times New Roman" w:hAnsi="Times New Roman" w:cs="Times New Roman"/>
        </w:rPr>
        <w:t xml:space="preserve">туту банкрутства якомога оперативніше розвивалось з огляду на ті економічні процеси, що відбуваються в країні. </w:t>
      </w:r>
      <w:r>
        <w:rPr>
          <w:rFonts w:ascii="Times New Roman" w:hAnsi="Times New Roman" w:cs="Times New Roman"/>
        </w:rPr>
        <w:lastRenderedPageBreak/>
        <w:t>Парламент, реагуючи на цю проблему, запровадив до системи чинного законодавства дієвий інструментарій врегулювання неплатоспроможності і банкрутс</w:t>
      </w:r>
      <w:r>
        <w:rPr>
          <w:rFonts w:ascii="Times New Roman" w:hAnsi="Times New Roman" w:cs="Times New Roman"/>
        </w:rPr>
        <w:t>тва – прийняв свого часу Кодекс України з процедур банкрутства.</w:t>
      </w:r>
    </w:p>
    <w:p w:rsidR="0055376F" w:rsidRDefault="0055376F">
      <w:pPr>
        <w:ind w:firstLine="567"/>
        <w:jc w:val="both"/>
        <w:rPr>
          <w:rFonts w:ascii="Times New Roman" w:hAnsi="Times New Roman" w:cs="Times New Roman"/>
        </w:rPr>
      </w:pPr>
    </w:p>
    <w:p w:rsidR="0055376F" w:rsidRDefault="00063D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2. Заходи щодо запобіганню банкрутству боржника. Позасудові процедури</w:t>
      </w:r>
    </w:p>
    <w:p w:rsidR="0055376F" w:rsidRDefault="00063DA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Загальні рекомендації до теми. </w:t>
      </w:r>
      <w:proofErr w:type="spellStart"/>
      <w:r>
        <w:rPr>
          <w:rFonts w:ascii="Times New Roman" w:hAnsi="Times New Roman" w:cs="Times New Roman"/>
        </w:rPr>
        <w:t>КУзПБ</w:t>
      </w:r>
      <w:proofErr w:type="spellEnd"/>
      <w:r>
        <w:rPr>
          <w:rFonts w:ascii="Times New Roman" w:hAnsi="Times New Roman" w:cs="Times New Roman"/>
        </w:rPr>
        <w:t xml:space="preserve"> передбачає заходи щодо запобігання банкрутству боржника - юридичної особи та позасудові процедури. Їх потрібно дослідити та проаналізувати. Варто звернути увагу, що санація боржника до відкриття провадження у справі про</w:t>
      </w:r>
      <w:r>
        <w:rPr>
          <w:rFonts w:ascii="Times New Roman" w:hAnsi="Times New Roman" w:cs="Times New Roman"/>
        </w:rPr>
        <w:t xml:space="preserve"> банкрутство здійснюється за ініціативою боржника і відповідно до плану санації боржника. Вона відрізняється від судової санації, яка здійснюється під час провадження у справі про банкрутство. У </w:t>
      </w:r>
      <w:proofErr w:type="spellStart"/>
      <w:r>
        <w:rPr>
          <w:rFonts w:ascii="Times New Roman" w:hAnsi="Times New Roman" w:cs="Times New Roman"/>
        </w:rPr>
        <w:t>КУзПБ</w:t>
      </w:r>
      <w:proofErr w:type="spellEnd"/>
      <w:r>
        <w:rPr>
          <w:rFonts w:ascii="Times New Roman" w:hAnsi="Times New Roman" w:cs="Times New Roman"/>
        </w:rPr>
        <w:t xml:space="preserve"> визначені судові процедури, які застосовуються щодо бор</w:t>
      </w:r>
      <w:r>
        <w:rPr>
          <w:rFonts w:ascii="Times New Roman" w:hAnsi="Times New Roman" w:cs="Times New Roman"/>
        </w:rPr>
        <w:t xml:space="preserve">жника. Порядок розгляду спорів, стороною в яких є боржник, </w:t>
      </w:r>
      <w:proofErr w:type="spellStart"/>
      <w:r>
        <w:rPr>
          <w:rFonts w:ascii="Times New Roman" w:hAnsi="Times New Roman" w:cs="Times New Roman"/>
        </w:rPr>
        <w:t>грунтується</w:t>
      </w:r>
      <w:proofErr w:type="spellEnd"/>
      <w:r>
        <w:rPr>
          <w:rFonts w:ascii="Times New Roman" w:hAnsi="Times New Roman" w:cs="Times New Roman"/>
        </w:rPr>
        <w:t xml:space="preserve"> на нормах Господарського процесуального кодексу. Важливе значення має питання про юрисдикцію та підсудність справ про банкрутство та пов’язаних з неплатоспроможністю спорів. </w:t>
      </w:r>
    </w:p>
    <w:p w:rsidR="0055376F" w:rsidRDefault="0055376F">
      <w:pPr>
        <w:jc w:val="center"/>
        <w:rPr>
          <w:rFonts w:ascii="Times New Roman" w:hAnsi="Times New Roman" w:cs="Times New Roman"/>
          <w:b/>
        </w:rPr>
      </w:pPr>
    </w:p>
    <w:p w:rsidR="0055376F" w:rsidRDefault="00063D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3. У</w:t>
      </w:r>
      <w:r>
        <w:rPr>
          <w:rFonts w:ascii="Times New Roman" w:hAnsi="Times New Roman" w:cs="Times New Roman"/>
          <w:b/>
        </w:rPr>
        <w:t>часники у справі про банкрутство</w:t>
      </w:r>
    </w:p>
    <w:p w:rsidR="0055376F" w:rsidRDefault="00063DA3">
      <w:pPr>
        <w:jc w:val="both"/>
      </w:pPr>
      <w:r>
        <w:rPr>
          <w:rFonts w:ascii="Times New Roman" w:hAnsi="Times New Roman" w:cs="Times New Roman"/>
        </w:rPr>
        <w:t xml:space="preserve">     Учасники у справі про банкрутство</w:t>
      </w:r>
      <w:r>
        <w:t xml:space="preserve"> </w:t>
      </w:r>
      <w:r>
        <w:rPr>
          <w:rFonts w:ascii="Times New Roman" w:hAnsi="Times New Roman" w:cs="Times New Roman"/>
        </w:rPr>
        <w:t>(неплатоспроможність) - сторони, арбітражний керуючий, державний орган з</w:t>
      </w:r>
      <w:r>
        <w:t xml:space="preserve"> </w:t>
      </w:r>
      <w:r>
        <w:rPr>
          <w:rFonts w:ascii="Times New Roman" w:hAnsi="Times New Roman" w:cs="Times New Roman"/>
        </w:rPr>
        <w:t>питань банкрутства, інші учасники справи про банкрутство, щодо прав або</w:t>
      </w:r>
      <w:r>
        <w:t xml:space="preserve"> </w:t>
      </w:r>
      <w:r>
        <w:rPr>
          <w:rFonts w:ascii="Times New Roman" w:hAnsi="Times New Roman" w:cs="Times New Roman"/>
        </w:rPr>
        <w:t>обов’язків яких існує спір, а також у в</w:t>
      </w:r>
      <w:r>
        <w:rPr>
          <w:rFonts w:ascii="Times New Roman" w:hAnsi="Times New Roman" w:cs="Times New Roman"/>
        </w:rPr>
        <w:t xml:space="preserve">ипадках, передбачених </w:t>
      </w:r>
      <w:proofErr w:type="spellStart"/>
      <w:r>
        <w:rPr>
          <w:rFonts w:ascii="Times New Roman" w:hAnsi="Times New Roman" w:cs="Times New Roman"/>
        </w:rPr>
        <w:t>КУзПБ</w:t>
      </w:r>
      <w:proofErr w:type="spellEnd"/>
      <w:r>
        <w:rPr>
          <w:rFonts w:ascii="Times New Roman" w:hAnsi="Times New Roman" w:cs="Times New Roman"/>
        </w:rPr>
        <w:t>, Фонд</w:t>
      </w:r>
      <w:r>
        <w:t xml:space="preserve"> </w:t>
      </w:r>
      <w:r>
        <w:rPr>
          <w:rFonts w:ascii="Times New Roman" w:hAnsi="Times New Roman" w:cs="Times New Roman"/>
        </w:rPr>
        <w:t>державного майна України, Національна комісія з цінних паперів та</w:t>
      </w:r>
      <w:r>
        <w:t xml:space="preserve"> </w:t>
      </w:r>
      <w:r>
        <w:rPr>
          <w:rFonts w:ascii="Times New Roman" w:hAnsi="Times New Roman" w:cs="Times New Roman"/>
        </w:rPr>
        <w:t>фондового ринку, представник органу місцевого самоврядування,</w:t>
      </w:r>
      <w:r>
        <w:t xml:space="preserve"> </w:t>
      </w:r>
      <w:r>
        <w:rPr>
          <w:rFonts w:ascii="Times New Roman" w:hAnsi="Times New Roman" w:cs="Times New Roman"/>
        </w:rPr>
        <w:t>представник працівників боржника, уповноважена особа засновників</w:t>
      </w:r>
      <w:r>
        <w:t xml:space="preserve"> </w:t>
      </w:r>
      <w:r>
        <w:rPr>
          <w:rFonts w:ascii="Times New Roman" w:hAnsi="Times New Roman" w:cs="Times New Roman"/>
        </w:rPr>
        <w:t>(учасників, акціонерів) боржн</w:t>
      </w:r>
      <w:r>
        <w:rPr>
          <w:rFonts w:ascii="Times New Roman" w:hAnsi="Times New Roman" w:cs="Times New Roman"/>
        </w:rPr>
        <w:t>ика. Завданням підготовки до заняття є</w:t>
      </w:r>
      <w:r>
        <w:t xml:space="preserve"> </w:t>
      </w:r>
      <w:r>
        <w:rPr>
          <w:rFonts w:ascii="Times New Roman" w:hAnsi="Times New Roman" w:cs="Times New Roman"/>
        </w:rPr>
        <w:t>з’ясування їхнього статусу у справі про банкрутство. Для цього, окрім норм</w:t>
      </w:r>
      <w:r>
        <w:t xml:space="preserve"> </w:t>
      </w:r>
      <w:proofErr w:type="spellStart"/>
      <w:r>
        <w:rPr>
          <w:rFonts w:ascii="Times New Roman" w:hAnsi="Times New Roman" w:cs="Times New Roman"/>
        </w:rPr>
        <w:t>КУзПБ</w:t>
      </w:r>
      <w:proofErr w:type="spellEnd"/>
      <w:r>
        <w:rPr>
          <w:rFonts w:ascii="Times New Roman" w:hAnsi="Times New Roman" w:cs="Times New Roman"/>
        </w:rPr>
        <w:t>, що регулюють права та обов’язки учасників, необхідно опрацювати</w:t>
      </w:r>
      <w:r>
        <w:t xml:space="preserve"> </w:t>
      </w:r>
      <w:r>
        <w:rPr>
          <w:rFonts w:ascii="Times New Roman" w:hAnsi="Times New Roman" w:cs="Times New Roman"/>
        </w:rPr>
        <w:t xml:space="preserve">спеціальне законодавство щодо зазначених суб’єктів. </w:t>
      </w:r>
    </w:p>
    <w:p w:rsidR="0055376F" w:rsidRDefault="0055376F">
      <w:pPr>
        <w:ind w:firstLine="567"/>
        <w:jc w:val="both"/>
        <w:rPr>
          <w:rFonts w:ascii="Times New Roman" w:hAnsi="Times New Roman" w:cs="Times New Roman"/>
        </w:rPr>
      </w:pPr>
    </w:p>
    <w:p w:rsidR="0055376F" w:rsidRDefault="00063D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4. Місце та </w:t>
      </w:r>
      <w:r>
        <w:rPr>
          <w:rFonts w:ascii="Times New Roman" w:hAnsi="Times New Roman" w:cs="Times New Roman"/>
          <w:b/>
        </w:rPr>
        <w:t>роль арбітражного керуючого у справах про банкрутство. Правовий статус арбітражного керуючого</w:t>
      </w:r>
    </w:p>
    <w:p w:rsidR="0055376F" w:rsidRDefault="00063D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Правовому статусу арбітражного керуючого приділена увага у Книзі другій </w:t>
      </w:r>
      <w:proofErr w:type="spellStart"/>
      <w:r>
        <w:rPr>
          <w:rFonts w:ascii="Times New Roman" w:hAnsi="Times New Roman" w:cs="Times New Roman"/>
        </w:rPr>
        <w:t>КУзПБ</w:t>
      </w:r>
      <w:proofErr w:type="spellEnd"/>
      <w:r>
        <w:rPr>
          <w:rFonts w:ascii="Times New Roman" w:hAnsi="Times New Roman" w:cs="Times New Roman"/>
        </w:rPr>
        <w:t>. Її норми потрібно уважно вивчити, зосередившись на вимогах до професії арбітраж</w:t>
      </w:r>
      <w:r>
        <w:rPr>
          <w:rFonts w:ascii="Times New Roman" w:hAnsi="Times New Roman" w:cs="Times New Roman"/>
        </w:rPr>
        <w:t xml:space="preserve">ного керуючого, колі його прав та обов’язків, фінансового забезпечення, відповідальності, гарантіям незалежності. Всі арбітражні керуючі об’єднуються у </w:t>
      </w:r>
      <w:proofErr w:type="spellStart"/>
      <w:r>
        <w:rPr>
          <w:rFonts w:ascii="Times New Roman" w:hAnsi="Times New Roman" w:cs="Times New Roman"/>
        </w:rPr>
        <w:t>саморегулівну</w:t>
      </w:r>
      <w:proofErr w:type="spellEnd"/>
      <w:r>
        <w:rPr>
          <w:rFonts w:ascii="Times New Roman" w:hAnsi="Times New Roman" w:cs="Times New Roman"/>
        </w:rPr>
        <w:t xml:space="preserve"> професійну організацію, яка здійснює контроль за їх діяльністю щодо дотримання </w:t>
      </w:r>
      <w:proofErr w:type="spellStart"/>
      <w:r>
        <w:rPr>
          <w:rFonts w:ascii="Times New Roman" w:hAnsi="Times New Roman" w:cs="Times New Roman"/>
        </w:rPr>
        <w:t>КУзПБ</w:t>
      </w:r>
      <w:proofErr w:type="spellEnd"/>
      <w:r>
        <w:rPr>
          <w:rFonts w:ascii="Times New Roman" w:hAnsi="Times New Roman" w:cs="Times New Roman"/>
        </w:rPr>
        <w:t>, Коде</w:t>
      </w:r>
      <w:r>
        <w:rPr>
          <w:rFonts w:ascii="Times New Roman" w:hAnsi="Times New Roman" w:cs="Times New Roman"/>
        </w:rPr>
        <w:t xml:space="preserve">ксу професійної етики арбітражного керуючого та інших нормативно-правових актів, захищає професійні права арбітражних керуючих, представляє їх у відносинах з органами влади, іншими суб’єктами тощо. Відповідно студенти повинні опрацювати відповідні норми </w:t>
      </w:r>
      <w:proofErr w:type="spellStart"/>
      <w:r>
        <w:rPr>
          <w:rFonts w:ascii="Times New Roman" w:hAnsi="Times New Roman" w:cs="Times New Roman"/>
        </w:rPr>
        <w:t>КУ</w:t>
      </w:r>
      <w:r>
        <w:rPr>
          <w:rFonts w:ascii="Times New Roman" w:hAnsi="Times New Roman" w:cs="Times New Roman"/>
        </w:rPr>
        <w:t>зПБ</w:t>
      </w:r>
      <w:proofErr w:type="spellEnd"/>
      <w:r>
        <w:rPr>
          <w:rFonts w:ascii="Times New Roman" w:hAnsi="Times New Roman" w:cs="Times New Roman"/>
        </w:rPr>
        <w:t xml:space="preserve"> про </w:t>
      </w:r>
      <w:proofErr w:type="spellStart"/>
      <w:r>
        <w:rPr>
          <w:rFonts w:ascii="Times New Roman" w:hAnsi="Times New Roman" w:cs="Times New Roman"/>
        </w:rPr>
        <w:t>саморегулівну</w:t>
      </w:r>
      <w:proofErr w:type="spellEnd"/>
      <w:r>
        <w:rPr>
          <w:rFonts w:ascii="Times New Roman" w:hAnsi="Times New Roman" w:cs="Times New Roman"/>
        </w:rPr>
        <w:t xml:space="preserve"> професійну організацію арбітражних керуючих, ознайомитися з її статутом, Кодексом професійної етики арбітражного керуючого.</w:t>
      </w:r>
    </w:p>
    <w:p w:rsidR="0055376F" w:rsidRDefault="0055376F">
      <w:pPr>
        <w:jc w:val="center"/>
        <w:rPr>
          <w:rFonts w:ascii="Times New Roman" w:hAnsi="Times New Roman" w:cs="Times New Roman"/>
        </w:rPr>
      </w:pPr>
    </w:p>
    <w:p w:rsidR="0055376F" w:rsidRDefault="00063D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Тема 5. Відкриття провадження у справі про банкрутство юридичної особи-боржника. Розпорядження майном боржник</w:t>
      </w:r>
      <w:r>
        <w:rPr>
          <w:rFonts w:ascii="Times New Roman" w:hAnsi="Times New Roman" w:cs="Times New Roman"/>
          <w:b/>
        </w:rPr>
        <w:t>а</w:t>
      </w:r>
    </w:p>
    <w:p w:rsidR="0055376F" w:rsidRDefault="00063DA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Відкриття провадження у справі про банкрутство юридичної особи здійснюється за заявою боржника або кредиторів. Вимоги до заяви визначені у ст. 34 </w:t>
      </w:r>
      <w:proofErr w:type="spellStart"/>
      <w:r>
        <w:rPr>
          <w:rFonts w:ascii="Times New Roman" w:hAnsi="Times New Roman" w:cs="Times New Roman"/>
        </w:rPr>
        <w:t>КУзПБ</w:t>
      </w:r>
      <w:proofErr w:type="spellEnd"/>
      <w:r>
        <w:rPr>
          <w:rFonts w:ascii="Times New Roman" w:hAnsi="Times New Roman" w:cs="Times New Roman"/>
        </w:rPr>
        <w:t>. Вони потребують аналізу і вивчення, оскільки на занятті студентами виконуватиметься підготовк</w:t>
      </w:r>
      <w:r>
        <w:rPr>
          <w:rFonts w:ascii="Times New Roman" w:hAnsi="Times New Roman" w:cs="Times New Roman"/>
        </w:rPr>
        <w:t xml:space="preserve">а </w:t>
      </w:r>
      <w:proofErr w:type="spellStart"/>
      <w:r>
        <w:rPr>
          <w:rFonts w:ascii="Times New Roman" w:hAnsi="Times New Roman" w:cs="Times New Roman"/>
        </w:rPr>
        <w:t>проєкту</w:t>
      </w:r>
      <w:proofErr w:type="spellEnd"/>
      <w:r>
        <w:rPr>
          <w:rFonts w:ascii="Times New Roman" w:hAnsi="Times New Roman" w:cs="Times New Roman"/>
        </w:rPr>
        <w:t xml:space="preserve"> такої заяви. Якщо заяву подали кредитори, то боржник має право подати відзив на неї. Вимоги до відзиву боржника передбачені у ст. 36 </w:t>
      </w:r>
      <w:proofErr w:type="spellStart"/>
      <w:r>
        <w:rPr>
          <w:rFonts w:ascii="Times New Roman" w:hAnsi="Times New Roman" w:cs="Times New Roman"/>
        </w:rPr>
        <w:t>КУзПБ</w:t>
      </w:r>
      <w:proofErr w:type="spellEnd"/>
      <w:r>
        <w:rPr>
          <w:rFonts w:ascii="Times New Roman" w:hAnsi="Times New Roman" w:cs="Times New Roman"/>
        </w:rPr>
        <w:t xml:space="preserve"> і їх теж потрібно опрацювати.</w:t>
      </w:r>
    </w:p>
    <w:p w:rsidR="0055376F" w:rsidRDefault="00063D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Доцільно зосередитися на питаннях мораторію на задоволення вимог кредиторі</w:t>
      </w:r>
      <w:r>
        <w:rPr>
          <w:rFonts w:ascii="Times New Roman" w:hAnsi="Times New Roman" w:cs="Times New Roman"/>
        </w:rPr>
        <w:t xml:space="preserve">в, визнанні недійсними правочинів боржника. Вивчаючи процедуру розпорядження майном боржника, необхідно її розділити на етапи для логічного і полегшеного сприйняття </w:t>
      </w:r>
      <w:proofErr w:type="spellStart"/>
      <w:r>
        <w:rPr>
          <w:rFonts w:ascii="Times New Roman" w:hAnsi="Times New Roman" w:cs="Times New Roman"/>
        </w:rPr>
        <w:t>інформації.Окремо</w:t>
      </w:r>
      <w:proofErr w:type="spellEnd"/>
      <w:r>
        <w:rPr>
          <w:rFonts w:ascii="Times New Roman" w:hAnsi="Times New Roman" w:cs="Times New Roman"/>
        </w:rPr>
        <w:t xml:space="preserve"> потрібно опрацювати питання судової санації боржника, використовуючи не л</w:t>
      </w:r>
      <w:r>
        <w:rPr>
          <w:rFonts w:ascii="Times New Roman" w:hAnsi="Times New Roman" w:cs="Times New Roman"/>
        </w:rPr>
        <w:t xml:space="preserve">ише норми </w:t>
      </w:r>
      <w:proofErr w:type="spellStart"/>
      <w:r>
        <w:rPr>
          <w:rFonts w:ascii="Times New Roman" w:hAnsi="Times New Roman" w:cs="Times New Roman"/>
        </w:rPr>
        <w:t>КУзПБ</w:t>
      </w:r>
      <w:proofErr w:type="spellEnd"/>
      <w:r>
        <w:rPr>
          <w:rFonts w:ascii="Times New Roman" w:hAnsi="Times New Roman" w:cs="Times New Roman"/>
        </w:rPr>
        <w:t xml:space="preserve">, а й судову практику. У процедурах розпорядження майном боржника та санації </w:t>
      </w:r>
      <w:proofErr w:type="spellStart"/>
      <w:r>
        <w:rPr>
          <w:rFonts w:ascii="Times New Roman" w:hAnsi="Times New Roman" w:cs="Times New Roman"/>
        </w:rPr>
        <w:t>прослідковується</w:t>
      </w:r>
      <w:proofErr w:type="spellEnd"/>
      <w:r>
        <w:rPr>
          <w:rFonts w:ascii="Times New Roman" w:hAnsi="Times New Roman" w:cs="Times New Roman"/>
        </w:rPr>
        <w:t xml:space="preserve"> важлива роль суду у справі про банкрутство. Рекомендується скласти таблицю і внести до неї інформацію про повноваження господарського суду у зазнач</w:t>
      </w:r>
      <w:r>
        <w:rPr>
          <w:rFonts w:ascii="Times New Roman" w:hAnsi="Times New Roman" w:cs="Times New Roman"/>
        </w:rPr>
        <w:t>ених процедурах.</w:t>
      </w:r>
    </w:p>
    <w:p w:rsidR="0055376F" w:rsidRDefault="00063D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5376F" w:rsidRDefault="00063D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6. Санація як спосіб відновлення платоспроможності боржника</w:t>
      </w:r>
    </w:p>
    <w:p w:rsidR="0055376F" w:rsidRDefault="00063D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</w:rPr>
        <w:t>Санація спрямована на те, щоб допомогти боржнику відновити економічну стабільність, зберегти майно, а кредиторам - отримати повернення частини або повної суми боргів.</w:t>
      </w:r>
    </w:p>
    <w:p w:rsidR="0055376F" w:rsidRDefault="00063D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Санацію-систему заходів, що здійснюються під час провадження у справі про банкрутство з метою запобігання визнанню боржника банкрутом та його ліквідації, спрямованих на оздоровлення фінансово-господарського становища боржника, а також задоволення в повно</w:t>
      </w:r>
      <w:r>
        <w:rPr>
          <w:rFonts w:ascii="Times New Roman" w:hAnsi="Times New Roman" w:cs="Times New Roman"/>
        </w:rPr>
        <w:t>му обсязі або частково вимог кредиторів шляхом реструктуризації.</w:t>
      </w:r>
    </w:p>
    <w:p w:rsidR="0055376F" w:rsidRDefault="00063DA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55376F" w:rsidRDefault="00063DA3">
      <w:pPr>
        <w:ind w:firstLine="567"/>
        <w:jc w:val="center"/>
        <w:rPr>
          <w:rFonts w:ascii="Times New Roman" w:hAnsi="Times New Roman" w:cs="Times New Roman"/>
          <w:b/>
          <w:color w:val="292B2C"/>
        </w:rPr>
      </w:pPr>
      <w:r>
        <w:rPr>
          <w:rFonts w:ascii="Times New Roman" w:hAnsi="Times New Roman" w:cs="Times New Roman"/>
          <w:b/>
        </w:rPr>
        <w:t xml:space="preserve">Тема 7. </w:t>
      </w:r>
      <w:r>
        <w:rPr>
          <w:rFonts w:ascii="Times New Roman" w:hAnsi="Times New Roman" w:cs="Times New Roman"/>
          <w:b/>
        </w:rPr>
        <w:t>Ліквідаційна процедура у справі про банкрутство</w:t>
      </w:r>
    </w:p>
    <w:p w:rsidR="0055376F" w:rsidRDefault="00063DA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Ліквідаційна процедура є завершальною у справі про банкрутство. Для ефективності вона вимагає досвіду від арбітражного керуючого-ліквідатора та уваги і контролю з боку суду. Отже, первинної уваги потребують повноваження ліквідатора у ліквідаційній про</w:t>
      </w:r>
      <w:r>
        <w:rPr>
          <w:rFonts w:ascii="Times New Roman" w:hAnsi="Times New Roman" w:cs="Times New Roman"/>
        </w:rPr>
        <w:t>цедурі та повноваження суду. Ключові питання підготовки до даного заняття: особливості формування ліквідаційної маси, продаж майна банкрута.</w:t>
      </w:r>
    </w:p>
    <w:p w:rsidR="0055376F" w:rsidRDefault="00063DA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У ліквідаційній процедурі виникає немало проблемних питань, а тому необхідно опрацювати відповідну сучасну судову практику.</w:t>
      </w:r>
    </w:p>
    <w:p w:rsidR="0055376F" w:rsidRDefault="00063DA3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292B2C"/>
          <w:sz w:val="24"/>
          <w:szCs w:val="24"/>
        </w:rPr>
        <w:t xml:space="preserve">    </w:t>
      </w:r>
    </w:p>
    <w:p w:rsidR="0055376F" w:rsidRDefault="00063D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Тема 8. </w:t>
      </w:r>
      <w:r>
        <w:rPr>
          <w:rFonts w:ascii="Times New Roman" w:hAnsi="Times New Roman" w:cs="Times New Roman"/>
          <w:b/>
        </w:rPr>
        <w:t>Особливості провадження у справах про банкрутство окремих категорій боржників</w:t>
      </w:r>
    </w:p>
    <w:p w:rsidR="0055376F" w:rsidRDefault="00063D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Специфіка діяльності деяких суб’є</w:t>
      </w:r>
      <w:r>
        <w:rPr>
          <w:rFonts w:ascii="Times New Roman" w:hAnsi="Times New Roman" w:cs="Times New Roman"/>
        </w:rPr>
        <w:t>ктів господарювання накладає відбиток на процедури у справі про банкрутство. Тому говорячи про певні особливості провадження у справах про банкрутство окремих категорій боржників, варто їх сприймати і як винятки із загального правила. Отже, вивчати зазначе</w:t>
      </w:r>
      <w:r>
        <w:rPr>
          <w:rFonts w:ascii="Times New Roman" w:hAnsi="Times New Roman" w:cs="Times New Roman"/>
        </w:rPr>
        <w:t xml:space="preserve">ну тему необхідно під кутом застосування разом з </w:t>
      </w:r>
      <w:proofErr w:type="spellStart"/>
      <w:r>
        <w:rPr>
          <w:rFonts w:ascii="Times New Roman" w:hAnsi="Times New Roman" w:cs="Times New Roman"/>
        </w:rPr>
        <w:t>КУзПБ</w:t>
      </w:r>
      <w:proofErr w:type="spellEnd"/>
      <w:r>
        <w:rPr>
          <w:rFonts w:ascii="Times New Roman" w:hAnsi="Times New Roman" w:cs="Times New Roman"/>
        </w:rPr>
        <w:t xml:space="preserve"> (розділ VII Книги третьої) і </w:t>
      </w:r>
      <w:r>
        <w:rPr>
          <w:rFonts w:ascii="Times New Roman" w:hAnsi="Times New Roman" w:cs="Times New Roman"/>
        </w:rPr>
        <w:lastRenderedPageBreak/>
        <w:t>спеціального законодавства. Разом з тим, судова практика допомагає визначитися з правильним застосуванням норм законодавства, їх пріоритетністю.</w:t>
      </w:r>
    </w:p>
    <w:p w:rsidR="0055376F" w:rsidRDefault="0055376F">
      <w:pPr>
        <w:ind w:firstLine="567"/>
        <w:jc w:val="both"/>
        <w:rPr>
          <w:rFonts w:ascii="Times New Roman" w:hAnsi="Times New Roman" w:cs="Times New Roman"/>
          <w:b/>
        </w:rPr>
      </w:pPr>
    </w:p>
    <w:p w:rsidR="0055376F" w:rsidRDefault="00063D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Тема 9. Відновлення платос</w:t>
      </w:r>
      <w:r>
        <w:rPr>
          <w:rFonts w:ascii="Times New Roman" w:hAnsi="Times New Roman" w:cs="Times New Roman"/>
          <w:b/>
        </w:rPr>
        <w:t xml:space="preserve">проможності фізичної особи. Визнання фізичної особи – боржника банкрутом і введення процедури погашення боргів боржника </w:t>
      </w:r>
    </w:p>
    <w:p w:rsidR="0055376F" w:rsidRDefault="00063DA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Практика відновлення платоспроможності фізичної особи у судовому порядку та визнання фізичної особи-боржника банкрутом поступово фо</w:t>
      </w:r>
      <w:r>
        <w:rPr>
          <w:rFonts w:ascii="Times New Roman" w:hAnsi="Times New Roman" w:cs="Times New Roman"/>
        </w:rPr>
        <w:t xml:space="preserve">рмується і її вивчення має важливе значення для опанування теми заняття та вирішення задач. Саме практика змушує вдосконалювати і норми </w:t>
      </w:r>
      <w:proofErr w:type="spellStart"/>
      <w:r>
        <w:rPr>
          <w:rFonts w:ascii="Times New Roman" w:hAnsi="Times New Roman" w:cs="Times New Roman"/>
        </w:rPr>
        <w:t>КУзПБ</w:t>
      </w:r>
      <w:proofErr w:type="spellEnd"/>
      <w:r>
        <w:rPr>
          <w:rFonts w:ascii="Times New Roman" w:hAnsi="Times New Roman" w:cs="Times New Roman"/>
        </w:rPr>
        <w:t xml:space="preserve"> щодо банкрутства фізичної особи, які вже зазнали суттєвих змін з часу прийняття </w:t>
      </w:r>
      <w:proofErr w:type="spellStart"/>
      <w:r>
        <w:rPr>
          <w:rFonts w:ascii="Times New Roman" w:hAnsi="Times New Roman" w:cs="Times New Roman"/>
        </w:rPr>
        <w:t>КУзПБ</w:t>
      </w:r>
      <w:proofErr w:type="spellEnd"/>
      <w:r>
        <w:rPr>
          <w:rFonts w:ascii="Times New Roman" w:hAnsi="Times New Roman" w:cs="Times New Roman"/>
        </w:rPr>
        <w:t>.</w:t>
      </w:r>
    </w:p>
    <w:p w:rsidR="0055376F" w:rsidRDefault="00063DA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Процедури банкрутства, </w:t>
      </w:r>
      <w:r>
        <w:rPr>
          <w:rFonts w:ascii="Times New Roman" w:hAnsi="Times New Roman" w:cs="Times New Roman"/>
        </w:rPr>
        <w:t>що застосовуються до фізичної особи-боржника, відмінні від тих, які застосовуються до юридичної особи-боржника, а тому це варто пам’ятати і не сплутувати. Зокрема, реструктуризація боргів боржника здійснюється з метою відновлення платоспроможності фізичної</w:t>
      </w:r>
      <w:r>
        <w:rPr>
          <w:rFonts w:ascii="Times New Roman" w:hAnsi="Times New Roman" w:cs="Times New Roman"/>
        </w:rPr>
        <w:t xml:space="preserve"> особи.</w:t>
      </w:r>
    </w:p>
    <w:p w:rsidR="0055376F" w:rsidRDefault="00063DA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Важливо, що норми Книги четвертої </w:t>
      </w:r>
      <w:proofErr w:type="spellStart"/>
      <w:r>
        <w:rPr>
          <w:rFonts w:ascii="Times New Roman" w:hAnsi="Times New Roman" w:cs="Times New Roman"/>
        </w:rPr>
        <w:t>КУзПБ</w:t>
      </w:r>
      <w:proofErr w:type="spellEnd"/>
      <w:r>
        <w:rPr>
          <w:rFonts w:ascii="Times New Roman" w:hAnsi="Times New Roman" w:cs="Times New Roman"/>
        </w:rPr>
        <w:t xml:space="preserve"> поширюються на відносини неплатоспроможності фізичної особи-підприємця і фізичної особи без такого статусу.</w:t>
      </w:r>
    </w:p>
    <w:p w:rsidR="0055376F" w:rsidRDefault="00063DA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Не менш важливе і таке: у пункті 5 Розділу «Прикінцеві та перехідні положення» </w:t>
      </w:r>
      <w:proofErr w:type="spellStart"/>
      <w:r>
        <w:rPr>
          <w:rFonts w:ascii="Times New Roman" w:hAnsi="Times New Roman" w:cs="Times New Roman"/>
        </w:rPr>
        <w:t>КУзПБ</w:t>
      </w:r>
      <w:proofErr w:type="spellEnd"/>
      <w:r>
        <w:rPr>
          <w:rFonts w:ascii="Times New Roman" w:hAnsi="Times New Roman" w:cs="Times New Roman"/>
        </w:rPr>
        <w:t xml:space="preserve"> передбач</w:t>
      </w:r>
      <w:r>
        <w:rPr>
          <w:rFonts w:ascii="Times New Roman" w:hAnsi="Times New Roman" w:cs="Times New Roman"/>
        </w:rPr>
        <w:t>ено, що протягом п’яти років з дня введення в дію цього Кодексу заборгованість фізичної особи, що виникла до дня введення в дію цього Кодексу, за кредитом в іноземній валюті, який забезпечений іпотекою квартири або житлового будинку, що є єдиним місцем про</w:t>
      </w:r>
      <w:r>
        <w:rPr>
          <w:rFonts w:ascii="Times New Roman" w:hAnsi="Times New Roman" w:cs="Times New Roman"/>
        </w:rPr>
        <w:t xml:space="preserve">живання сім’ї боржника, </w:t>
      </w:r>
      <w:proofErr w:type="spellStart"/>
      <w:r>
        <w:rPr>
          <w:rFonts w:ascii="Times New Roman" w:hAnsi="Times New Roman" w:cs="Times New Roman"/>
        </w:rPr>
        <w:t>реструктуризується</w:t>
      </w:r>
      <w:proofErr w:type="spellEnd"/>
      <w:r>
        <w:rPr>
          <w:rFonts w:ascii="Times New Roman" w:hAnsi="Times New Roman" w:cs="Times New Roman"/>
        </w:rPr>
        <w:t xml:space="preserve"> за процедурою неплатоспроможності фізичної особи згідно з планом реструктуризації або з мировою угодою з урахуванням особливостей, встановлених цим пунктом.</w:t>
      </w:r>
    </w:p>
    <w:p w:rsidR="0055376F" w:rsidRDefault="005537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55376F" w:rsidRDefault="00063DA3">
      <w:pPr>
        <w:pStyle w:val="Heading5"/>
        <w:spacing w:before="12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Структура </w:t>
      </w:r>
      <w:proofErr w:type="spellStart"/>
      <w:r>
        <w:rPr>
          <w:i w:val="0"/>
          <w:sz w:val="28"/>
          <w:szCs w:val="28"/>
        </w:rPr>
        <w:t>вивчення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навчальної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дисципліни</w:t>
      </w:r>
      <w:proofErr w:type="spellEnd"/>
    </w:p>
    <w:p w:rsidR="0055376F" w:rsidRDefault="0055376F">
      <w:pPr>
        <w:rPr>
          <w:rFonts w:ascii="Times New Roman" w:hAnsi="Times New Roman" w:cs="Times New Roman"/>
        </w:rPr>
      </w:pPr>
    </w:p>
    <w:p w:rsidR="0055376F" w:rsidRDefault="00063DA3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4.1. Темат</w:t>
      </w:r>
      <w:r>
        <w:rPr>
          <w:rFonts w:ascii="Times New Roman" w:hAnsi="Times New Roman" w:cs="Times New Roman"/>
          <w:b/>
          <w:i/>
        </w:rPr>
        <w:t>ичний план навчальної дисципліни</w:t>
      </w:r>
    </w:p>
    <w:p w:rsidR="0055376F" w:rsidRDefault="0055376F">
      <w:pPr>
        <w:jc w:val="center"/>
        <w:rPr>
          <w:rFonts w:ascii="Times New Roman" w:hAnsi="Times New Roman" w:cs="Times New Roman"/>
          <w:b/>
          <w:i/>
        </w:rPr>
      </w:pPr>
    </w:p>
    <w:p w:rsidR="0055376F" w:rsidRDefault="0055376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fc"/>
        <w:tblW w:w="9540" w:type="dxa"/>
        <w:jc w:val="center"/>
        <w:tblInd w:w="0" w:type="dxa"/>
        <w:tblLayout w:type="fixed"/>
        <w:tblLook w:val="0000"/>
      </w:tblPr>
      <w:tblGrid>
        <w:gridCol w:w="643"/>
        <w:gridCol w:w="2366"/>
        <w:gridCol w:w="585"/>
        <w:gridCol w:w="510"/>
        <w:gridCol w:w="673"/>
        <w:gridCol w:w="552"/>
        <w:gridCol w:w="553"/>
        <w:gridCol w:w="472"/>
        <w:gridCol w:w="545"/>
        <w:gridCol w:w="627"/>
        <w:gridCol w:w="465"/>
        <w:gridCol w:w="552"/>
        <w:gridCol w:w="507"/>
        <w:gridCol w:w="490"/>
      </w:tblGrid>
      <w:tr w:rsidR="0055376F">
        <w:trPr>
          <w:cantSplit/>
          <w:jc w:val="center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те-ми</w:t>
            </w:r>
            <w:proofErr w:type="spellEnd"/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теми </w:t>
            </w:r>
          </w:p>
        </w:tc>
        <w:tc>
          <w:tcPr>
            <w:tcW w:w="65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55376F">
        <w:trPr>
          <w:cantSplit/>
          <w:jc w:val="center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Денна форма навчання</w:t>
            </w:r>
          </w:p>
        </w:tc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 форма навчання</w:t>
            </w:r>
          </w:p>
        </w:tc>
      </w:tr>
      <w:tr w:rsidR="0055376F">
        <w:trPr>
          <w:cantSplit/>
          <w:jc w:val="center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сього</w:t>
            </w:r>
          </w:p>
        </w:tc>
        <w:tc>
          <w:tcPr>
            <w:tcW w:w="2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тому числі</w:t>
            </w: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сього</w:t>
            </w:r>
          </w:p>
        </w:tc>
        <w:tc>
          <w:tcPr>
            <w:tcW w:w="2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тому числі</w:t>
            </w:r>
          </w:p>
        </w:tc>
      </w:tr>
      <w:tr w:rsidR="0055376F">
        <w:trPr>
          <w:cantSplit/>
          <w:trHeight w:val="954"/>
          <w:jc w:val="center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Сем.</w:t>
            </w:r>
          </w:p>
          <w:p w:rsidR="0055376F" w:rsidRDefault="00063D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Сем.</w:t>
            </w:r>
          </w:p>
          <w:p w:rsidR="0055376F" w:rsidRDefault="00063D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</w:tr>
      <w:tr w:rsidR="0055376F">
        <w:trPr>
          <w:cantSplit/>
          <w:trHeight w:val="9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5376F">
        <w:trPr>
          <w:cantSplit/>
          <w:trHeight w:val="9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Загальні положення про правове регулювання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неплатоспроможності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(банкрутства)</w:t>
            </w:r>
          </w:p>
          <w:p w:rsidR="0055376F" w:rsidRDefault="00553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376F">
        <w:trPr>
          <w:cantSplit/>
          <w:trHeight w:val="9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щодо запобіганню банкрутству боржника. Позасудові процедури</w:t>
            </w:r>
          </w:p>
          <w:p w:rsidR="0055376F" w:rsidRDefault="00553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376F">
        <w:trPr>
          <w:cantSplit/>
          <w:trHeight w:val="9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у справі про банкрутство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376F">
        <w:trPr>
          <w:cantSplit/>
          <w:trHeight w:val="9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та роль арбітражного керуючого у справах про банкрутство. Правовий статус арбітражного керуючого</w:t>
            </w:r>
          </w:p>
          <w:p w:rsidR="0055376F" w:rsidRDefault="00553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376F">
        <w:trPr>
          <w:cantSplit/>
          <w:trHeight w:val="9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Відкриття провадження у справі про банкрутство юридичної особи-боржника. Розпорядження майном боржника</w:t>
            </w:r>
          </w:p>
          <w:p w:rsidR="0055376F" w:rsidRDefault="00553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376F">
        <w:trPr>
          <w:cantSplit/>
          <w:trHeight w:val="9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Санація як спосіб відновлення платоспроможності боржника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376F">
        <w:trPr>
          <w:cantSplit/>
          <w:trHeight w:val="9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Ліквідаційна процедура у справі про банкрутство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376F">
        <w:trPr>
          <w:cantSplit/>
          <w:trHeight w:val="9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провадження у справах про банкрутство окремих категорій боржників</w:t>
            </w:r>
          </w:p>
          <w:p w:rsidR="0055376F" w:rsidRDefault="00553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376F">
        <w:trPr>
          <w:cantSplit/>
          <w:trHeight w:val="9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Відновлення платоспроможності фізичної особи. Визнання фізичної особи – боржника банкрутом і введення процедури погашення боргів боржника</w:t>
            </w:r>
          </w:p>
          <w:p w:rsidR="0055376F" w:rsidRDefault="00553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376F">
        <w:trPr>
          <w:cantSplit/>
          <w:trHeight w:val="9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 годин: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6F" w:rsidRDefault="0006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:rsidR="0055376F" w:rsidRDefault="0055376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5376F" w:rsidRDefault="0055376F">
      <w:pPr>
        <w:jc w:val="center"/>
        <w:rPr>
          <w:rFonts w:ascii="Times New Roman" w:hAnsi="Times New Roman" w:cs="Times New Roman"/>
          <w:b/>
          <w:i/>
        </w:rPr>
      </w:pPr>
    </w:p>
    <w:p w:rsidR="0055376F" w:rsidRDefault="00063DA3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4.2. Аудиторні заняття</w:t>
      </w:r>
    </w:p>
    <w:p w:rsidR="0055376F" w:rsidRDefault="00063DA3">
      <w:pPr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4.2.1. Аудиторні заняття (лекції, семінарські заняття) проводяться згідно з темами та обсягом годин, передбачених тематичним планом. </w:t>
      </w:r>
    </w:p>
    <w:p w:rsidR="0055376F" w:rsidRDefault="00063DA3">
      <w:pPr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4.2.2. Плани лекцій з передбачених тематичним планом тем визначаються в підрозділі 1.2 навчально-методичних матеріалів з д</w:t>
      </w:r>
      <w:r>
        <w:rPr>
          <w:rFonts w:ascii="Times New Roman" w:hAnsi="Times New Roman" w:cs="Times New Roman"/>
        </w:rPr>
        <w:t>исципліни.</w:t>
      </w:r>
    </w:p>
    <w:p w:rsidR="0055376F" w:rsidRDefault="00063DA3">
      <w:pPr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4.2.3. Плани семінарських занять з передбачених тематичним планом тем, засоби поточного контролю знань та методичні рекомендації для підготовки до занять визначаються в підрозділі 1.3 навчально-методичних матеріалів з дисципліни.</w:t>
      </w:r>
    </w:p>
    <w:p w:rsidR="0055376F" w:rsidRDefault="0055376F">
      <w:pPr>
        <w:jc w:val="both"/>
        <w:rPr>
          <w:rFonts w:ascii="Times New Roman" w:hAnsi="Times New Roman" w:cs="Times New Roman"/>
          <w:i/>
        </w:rPr>
      </w:pPr>
    </w:p>
    <w:p w:rsidR="0055376F" w:rsidRDefault="0055376F">
      <w:pPr>
        <w:jc w:val="both"/>
        <w:rPr>
          <w:rFonts w:ascii="Times New Roman" w:hAnsi="Times New Roman" w:cs="Times New Roman"/>
          <w:i/>
        </w:rPr>
      </w:pPr>
    </w:p>
    <w:p w:rsidR="0055376F" w:rsidRDefault="00063DA3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4.3. Самостій</w:t>
      </w:r>
      <w:r>
        <w:rPr>
          <w:rFonts w:ascii="Times New Roman" w:hAnsi="Times New Roman" w:cs="Times New Roman"/>
          <w:b/>
          <w:i/>
        </w:rPr>
        <w:t>на робота студентів</w:t>
      </w:r>
    </w:p>
    <w:p w:rsidR="0055376F" w:rsidRDefault="00063DA3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4.3.1. Самостійна робота студентів включає завдання до окремих тем. </w:t>
      </w:r>
    </w:p>
    <w:p w:rsidR="0055376F" w:rsidRDefault="00063DA3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4.3.2. Завдання для самостійної роботи студентів та методичні рекомендації до їх виконання визначаються в підрозділі 1.4 навчально-методичних матеріалів з дисципліни.</w:t>
      </w:r>
    </w:p>
    <w:p w:rsidR="0055376F" w:rsidRDefault="00063DA3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4.3.3. Виконання індивідуальних завдань всіма студентами не є обов’язковим і може здійснюватися окремими студентами з власної ініціативи або за пропозицією викладача.</w:t>
      </w:r>
    </w:p>
    <w:p w:rsidR="0055376F" w:rsidRDefault="00063DA3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4.3.4. Тематика індивідуальних завдань та методичні рекомендації до їх виконання визначаю</w:t>
      </w:r>
      <w:r>
        <w:rPr>
          <w:rFonts w:ascii="Times New Roman" w:hAnsi="Times New Roman" w:cs="Times New Roman"/>
        </w:rPr>
        <w:t>ться в підрозділі 1.5 навчально-методичних матеріалів з дисципліни.</w:t>
      </w:r>
    </w:p>
    <w:p w:rsidR="0055376F" w:rsidRDefault="00063DA3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4.3.5. Індивідуальні завдання виконуються в межах часу, визначеного для самостійної роботи студентів, та оцінюються частиною визначених в розділі 6 цієї програми кількості балів, виділених</w:t>
      </w:r>
      <w:r>
        <w:rPr>
          <w:rFonts w:ascii="Times New Roman" w:hAnsi="Times New Roman" w:cs="Times New Roman"/>
        </w:rPr>
        <w:t xml:space="preserve"> для самостійної роботи.</w:t>
      </w:r>
    </w:p>
    <w:p w:rsidR="0055376F" w:rsidRDefault="0055376F">
      <w:pPr>
        <w:jc w:val="both"/>
        <w:rPr>
          <w:rFonts w:ascii="Times New Roman" w:hAnsi="Times New Roman" w:cs="Times New Roman"/>
          <w:b/>
          <w:i/>
        </w:rPr>
      </w:pPr>
    </w:p>
    <w:p w:rsidR="0055376F" w:rsidRDefault="0055376F">
      <w:pPr>
        <w:jc w:val="both"/>
        <w:rPr>
          <w:rFonts w:ascii="Times New Roman" w:hAnsi="Times New Roman" w:cs="Times New Roman"/>
          <w:b/>
          <w:i/>
        </w:rPr>
      </w:pPr>
    </w:p>
    <w:p w:rsidR="0055376F" w:rsidRDefault="00063D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5. Методи навчання та контролю</w:t>
      </w:r>
    </w:p>
    <w:p w:rsidR="0055376F" w:rsidRDefault="0055376F">
      <w:pPr>
        <w:jc w:val="both"/>
        <w:rPr>
          <w:rFonts w:ascii="Times New Roman" w:hAnsi="Times New Roman" w:cs="Times New Roman"/>
          <w:b/>
        </w:rPr>
      </w:pPr>
    </w:p>
    <w:p w:rsidR="0055376F" w:rsidRDefault="00063D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Під час лекцій застосовуються:</w:t>
      </w:r>
    </w:p>
    <w:p w:rsidR="0055376F" w:rsidRDefault="00063D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 традиційний усний виклад змісту теми;</w:t>
      </w:r>
    </w:p>
    <w:p w:rsidR="0055376F" w:rsidRDefault="00063D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 </w:t>
      </w:r>
      <w:proofErr w:type="spellStart"/>
      <w:r>
        <w:rPr>
          <w:rFonts w:ascii="Times New Roman" w:hAnsi="Times New Roman" w:cs="Times New Roman"/>
        </w:rPr>
        <w:t>слайдова</w:t>
      </w:r>
      <w:proofErr w:type="spellEnd"/>
      <w:r>
        <w:rPr>
          <w:rFonts w:ascii="Times New Roman" w:hAnsi="Times New Roman" w:cs="Times New Roman"/>
        </w:rPr>
        <w:t xml:space="preserve"> презентація.</w:t>
      </w:r>
    </w:p>
    <w:p w:rsidR="0055376F" w:rsidRDefault="00063D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семінарських заняттях застосовуються:</w:t>
      </w:r>
    </w:p>
    <w:p w:rsidR="0055376F" w:rsidRDefault="00063D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 дискусійне обговорення проблемних питань;</w:t>
      </w:r>
    </w:p>
    <w:p w:rsidR="0055376F" w:rsidRDefault="00063D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 вирішення сит</w:t>
      </w:r>
      <w:r>
        <w:rPr>
          <w:rFonts w:ascii="Times New Roman" w:hAnsi="Times New Roman" w:cs="Times New Roman"/>
        </w:rPr>
        <w:t>уаційних завдань;</w:t>
      </w:r>
    </w:p>
    <w:p w:rsidR="0055376F" w:rsidRDefault="00063D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 повідомлення про виконання індивідуальних завдань.</w:t>
      </w:r>
    </w:p>
    <w:p w:rsidR="0055376F" w:rsidRDefault="00063D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 складання окремих процесуальних документів.</w:t>
      </w:r>
    </w:p>
    <w:p w:rsidR="0055376F" w:rsidRDefault="00063D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Поточний контроль знань студентів з навчальної дисципліни проводиться у формах:</w:t>
      </w:r>
    </w:p>
    <w:p w:rsidR="0055376F" w:rsidRDefault="00063D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 усне опитування на семінарських заняттях;</w:t>
      </w:r>
    </w:p>
    <w:p w:rsidR="0055376F" w:rsidRDefault="00063D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 виконання поточних контрольних робіт у формі тестування;</w:t>
      </w:r>
    </w:p>
    <w:p w:rsidR="0055376F" w:rsidRDefault="00063D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 захист підготовленого звіту з </w:t>
      </w:r>
      <w:proofErr w:type="spellStart"/>
      <w:r>
        <w:rPr>
          <w:rFonts w:ascii="Times New Roman" w:hAnsi="Times New Roman" w:cs="Times New Roman"/>
        </w:rPr>
        <w:t>ІНДЗ</w:t>
      </w:r>
      <w:proofErr w:type="spellEnd"/>
      <w:r>
        <w:rPr>
          <w:rFonts w:ascii="Times New Roman" w:hAnsi="Times New Roman" w:cs="Times New Roman"/>
        </w:rPr>
        <w:t>;</w:t>
      </w:r>
    </w:p>
    <w:p w:rsidR="0055376F" w:rsidRDefault="00063D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 складання окремих видів документів за ситуаційними завданнями;</w:t>
      </w:r>
    </w:p>
    <w:p w:rsidR="0055376F" w:rsidRDefault="00063D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Підсумковий семестровий контроль проводиться у формі заліку з використанням письмових тесто</w:t>
      </w:r>
      <w:r>
        <w:rPr>
          <w:rFonts w:ascii="Times New Roman" w:hAnsi="Times New Roman" w:cs="Times New Roman"/>
        </w:rPr>
        <w:t xml:space="preserve">вих завдань. </w:t>
      </w:r>
    </w:p>
    <w:p w:rsidR="0055376F" w:rsidRDefault="0055376F">
      <w:pPr>
        <w:jc w:val="both"/>
        <w:rPr>
          <w:rFonts w:ascii="Times New Roman" w:hAnsi="Times New Roman" w:cs="Times New Roman"/>
          <w:b/>
        </w:rPr>
      </w:pPr>
    </w:p>
    <w:p w:rsidR="0055376F" w:rsidRDefault="0055376F">
      <w:pPr>
        <w:jc w:val="both"/>
        <w:rPr>
          <w:rFonts w:ascii="Times New Roman" w:hAnsi="Times New Roman" w:cs="Times New Roman"/>
          <w:b/>
        </w:rPr>
      </w:pPr>
    </w:p>
    <w:p w:rsidR="0055376F" w:rsidRDefault="0055376F">
      <w:pPr>
        <w:jc w:val="both"/>
        <w:rPr>
          <w:rFonts w:ascii="Times New Roman" w:hAnsi="Times New Roman" w:cs="Times New Roman"/>
          <w:b/>
        </w:rPr>
      </w:pPr>
    </w:p>
    <w:p w:rsidR="0055376F" w:rsidRDefault="00063D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Схема нарахування балів</w:t>
      </w:r>
    </w:p>
    <w:p w:rsidR="0055376F" w:rsidRDefault="0055376F">
      <w:pPr>
        <w:jc w:val="both"/>
        <w:rPr>
          <w:rFonts w:ascii="Times New Roman" w:hAnsi="Times New Roman" w:cs="Times New Roman"/>
          <w:b/>
        </w:rPr>
      </w:pPr>
    </w:p>
    <w:p w:rsidR="0055376F" w:rsidRDefault="00063DA3">
      <w:pPr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Нарахування балів студентам з навчальної дисципліни здійснюється відповідно до такої схеми:</w:t>
      </w:r>
    </w:p>
    <w:tbl>
      <w:tblPr>
        <w:tblStyle w:val="afd"/>
        <w:tblW w:w="9180" w:type="dxa"/>
        <w:tblInd w:w="180" w:type="dxa"/>
        <w:tblLayout w:type="fixed"/>
        <w:tblLook w:val="0000"/>
      </w:tblPr>
      <w:tblGrid>
        <w:gridCol w:w="1349"/>
        <w:gridCol w:w="738"/>
        <w:gridCol w:w="613"/>
        <w:gridCol w:w="270"/>
        <w:gridCol w:w="269"/>
        <w:gridCol w:w="360"/>
        <w:gridCol w:w="990"/>
        <w:gridCol w:w="451"/>
        <w:gridCol w:w="900"/>
        <w:gridCol w:w="540"/>
        <w:gridCol w:w="1350"/>
        <w:gridCol w:w="90"/>
        <w:gridCol w:w="1260"/>
      </w:tblGrid>
      <w:tr w:rsidR="0055376F">
        <w:tc>
          <w:tcPr>
            <w:tcW w:w="1349" w:type="dxa"/>
            <w:tcBorders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Вивчення </w:t>
            </w:r>
          </w:p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навчальної дисципліни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Інші форми та види</w:t>
            </w:r>
          </w:p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навчальної діяльності </w:t>
            </w: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1349" w:type="dxa"/>
            <w:tcBorders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2700" w:type="dxa"/>
            <w:gridSpan w:val="3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lef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4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208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100 балів</w:t>
            </w:r>
          </w:p>
        </w:tc>
        <w:tc>
          <w:tcPr>
            <w:tcW w:w="234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2700" w:type="dxa"/>
            <w:gridSpan w:val="3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lef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4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 (денна, вечірня) </w:t>
            </w:r>
          </w:p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навчання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 (дистанційна) форма навчання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Всі </w:t>
            </w:r>
          </w:p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 навчання</w:t>
            </w:r>
          </w:p>
        </w:tc>
      </w:tr>
      <w:tr w:rsidR="0055376F"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 балів –</w:t>
            </w:r>
          </w:p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результатами  навчання під час лекцій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 балів –</w:t>
            </w:r>
          </w:p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результатами  навчання під час лекцій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100 балів –</w:t>
            </w:r>
          </w:p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результатами  виконання </w:t>
            </w:r>
          </w:p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 захисту курсової роботи (якщо її виконання передбачено навчальним планом)</w:t>
            </w:r>
          </w:p>
        </w:tc>
      </w:tr>
      <w:tr w:rsidR="0055376F"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5376F">
        <w:trPr>
          <w:trHeight w:val="655"/>
        </w:trPr>
        <w:tc>
          <w:tcPr>
            <w:tcW w:w="2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40 балів –</w:t>
            </w:r>
          </w:p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результатами  </w:t>
            </w:r>
            <w:r>
              <w:rPr>
                <w:rFonts w:ascii="Times New Roman" w:hAnsi="Times New Roman" w:cs="Times New Roman"/>
              </w:rPr>
              <w:lastRenderedPageBreak/>
              <w:t>навчання під час семінарських (практичних, лабораторних) занять</w:t>
            </w:r>
          </w:p>
        </w:tc>
        <w:tc>
          <w:tcPr>
            <w:tcW w:w="5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 балів –</w:t>
            </w:r>
          </w:p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результатами  </w:t>
            </w:r>
            <w:r>
              <w:rPr>
                <w:rFonts w:ascii="Times New Roman" w:hAnsi="Times New Roman" w:cs="Times New Roman"/>
              </w:rPr>
              <w:lastRenderedPageBreak/>
              <w:t>навчання під час семінарських (практичних, лабораторних) занять</w:t>
            </w:r>
          </w:p>
        </w:tc>
        <w:tc>
          <w:tcPr>
            <w:tcW w:w="5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5376F">
        <w:trPr>
          <w:trHeight w:val="468"/>
        </w:trPr>
        <w:tc>
          <w:tcPr>
            <w:tcW w:w="2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 балів –</w:t>
            </w:r>
          </w:p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результатами  самостійної роботи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40 балів –</w:t>
            </w:r>
          </w:p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результатами  самостійної роботи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1349" w:type="dxa"/>
            <w:tcBorders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1349" w:type="dxa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gridSpan w:val="2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1349" w:type="dxa"/>
            <w:tcBorders>
              <w:righ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балів –</w:t>
            </w:r>
          </w:p>
          <w:p w:rsidR="0055376F" w:rsidRDefault="0006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результатами  складання семестрового контролю</w:t>
            </w:r>
          </w:p>
        </w:tc>
        <w:tc>
          <w:tcPr>
            <w:tcW w:w="13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  <w:vMerge w:val="restart"/>
            <w:shd w:val="clear" w:color="auto" w:fill="auto"/>
            <w:vAlign w:val="center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1349" w:type="dxa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gridSpan w:val="2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gridSpan w:val="2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  <w:vMerge/>
            <w:shd w:val="clear" w:color="auto" w:fill="auto"/>
            <w:vAlign w:val="center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5376F">
        <w:tc>
          <w:tcPr>
            <w:tcW w:w="1349" w:type="dxa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6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gridSpan w:val="2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5376F" w:rsidRDefault="00553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  <w:vMerge/>
            <w:shd w:val="clear" w:color="auto" w:fill="auto"/>
            <w:vAlign w:val="center"/>
          </w:tcPr>
          <w:p w:rsidR="0055376F" w:rsidRDefault="00553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5376F" w:rsidRDefault="00063D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Обсяг балів, здобутих студентом під час лекцій з навчальної дисципліни, обчислюється у пропорційному співвідношенні кількості відвіданих лекцій і кількості лекцій, передбачених навчальним планом, і визначається згідно з додатками 1 і 2 до Положення пр</w:t>
      </w:r>
      <w:r>
        <w:rPr>
          <w:rFonts w:ascii="Times New Roman" w:hAnsi="Times New Roman" w:cs="Times New Roman"/>
        </w:rPr>
        <w:t xml:space="preserve">о організацію освітнього процесу в Хмельницькому університеті управління та права.  </w:t>
      </w:r>
    </w:p>
    <w:p w:rsidR="0055376F" w:rsidRDefault="00063DA3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Критерії поточного оцінювання знань здобувачів наведені у п.4.3.8. Положення про організацію освітнього процесу в Хмельницькому університеті управління та права імені Леоніда Юзькова. </w:t>
      </w:r>
    </w:p>
    <w:p w:rsidR="0055376F" w:rsidRDefault="00063DA3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Обсяг балів, здобутих студентом під час лекцій, семінарських занять та </w:t>
      </w:r>
      <w:r>
        <w:rPr>
          <w:rFonts w:ascii="Times New Roman" w:hAnsi="Times New Roman" w:cs="Times New Roman"/>
        </w:rPr>
        <w:t xml:space="preserve">самостійної роботи студентів визначаються в навчально-методичних матеріалах з цієї дисципліни. </w:t>
      </w:r>
    </w:p>
    <w:p w:rsidR="0055376F" w:rsidRDefault="0055376F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55376F" w:rsidRDefault="00063DA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7.Рекомендована література</w:t>
      </w:r>
    </w:p>
    <w:p w:rsidR="0055376F" w:rsidRDefault="00063DA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7.1. Основні  джерела</w:t>
      </w:r>
    </w:p>
    <w:p w:rsidR="0055376F" w:rsidRDefault="00063DA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7.1.1. Нормативні акти</w:t>
      </w:r>
    </w:p>
    <w:p w:rsidR="0055376F" w:rsidRDefault="0055376F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55376F" w:rsidRDefault="00063DA3">
      <w:pPr>
        <w:numPr>
          <w:ilvl w:val="0"/>
          <w:numId w:val="1"/>
        </w:numPr>
        <w:tabs>
          <w:tab w:val="left" w:pos="284"/>
          <w:tab w:val="left" w:pos="851"/>
        </w:tabs>
        <w:ind w:left="0" w:firstLine="426"/>
        <w:jc w:val="both"/>
      </w:pPr>
      <w:r>
        <w:rPr>
          <w:rFonts w:ascii="Times New Roman" w:hAnsi="Times New Roman" w:cs="Times New Roman"/>
        </w:rPr>
        <w:t>Конституція України, прийнята на п’ятій сесії Верховної Ради України 28 червня 1996 ро</w:t>
      </w:r>
      <w:r>
        <w:rPr>
          <w:rFonts w:ascii="Times New Roman" w:hAnsi="Times New Roman" w:cs="Times New Roman"/>
        </w:rPr>
        <w:t xml:space="preserve">ку. </w:t>
      </w:r>
      <w:r>
        <w:rPr>
          <w:rFonts w:ascii="Times New Roman" w:hAnsi="Times New Roman" w:cs="Times New Roman"/>
          <w:i/>
        </w:rPr>
        <w:t>Відомості Верховної Ради України</w:t>
      </w:r>
      <w:r>
        <w:rPr>
          <w:rFonts w:ascii="Times New Roman" w:hAnsi="Times New Roman" w:cs="Times New Roman"/>
        </w:rPr>
        <w:t xml:space="preserve">. 1996. №30. Ст.141. </w:t>
      </w:r>
      <w:hyperlink r:id="rId9" w:anchor="Text">
        <w:r>
          <w:rPr>
            <w:rFonts w:ascii="Times New Roman" w:hAnsi="Times New Roman" w:cs="Times New Roman"/>
            <w:color w:val="0000FF"/>
            <w:u w:val="single"/>
          </w:rPr>
          <w:t>https://zakon.rada.gov.ua/laws/show/254%D0%BA/96-%D0%B2%D1%80#Text</w:t>
        </w:r>
      </w:hyperlink>
    </w:p>
    <w:p w:rsidR="0055376F" w:rsidRDefault="00063DA3">
      <w:pPr>
        <w:numPr>
          <w:ilvl w:val="0"/>
          <w:numId w:val="1"/>
        </w:numPr>
        <w:tabs>
          <w:tab w:val="left" w:pos="284"/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Господарський кодекс України від 16 січня 2</w:t>
      </w:r>
      <w:r>
        <w:rPr>
          <w:rFonts w:ascii="Times New Roman" w:hAnsi="Times New Roman" w:cs="Times New Roman"/>
        </w:rPr>
        <w:t xml:space="preserve">003 року. </w:t>
      </w:r>
      <w:r>
        <w:rPr>
          <w:rFonts w:ascii="Times New Roman" w:hAnsi="Times New Roman" w:cs="Times New Roman"/>
          <w:i/>
        </w:rPr>
        <w:t>Офіційний вісник України</w:t>
      </w:r>
      <w:r>
        <w:rPr>
          <w:rFonts w:ascii="Times New Roman" w:hAnsi="Times New Roman" w:cs="Times New Roman"/>
        </w:rPr>
        <w:t xml:space="preserve">. 2003. №11. Ст. 462. </w:t>
      </w:r>
    </w:p>
    <w:p w:rsidR="0055376F" w:rsidRDefault="0055376F">
      <w:pPr>
        <w:tabs>
          <w:tab w:val="left" w:pos="284"/>
          <w:tab w:val="left" w:pos="851"/>
        </w:tabs>
        <w:ind w:left="426"/>
        <w:jc w:val="both"/>
      </w:pPr>
      <w:hyperlink r:id="rId10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https://zakon.rada.gov.ua/laws/show/436-15#Text</w:t>
        </w:r>
      </w:hyperlink>
    </w:p>
    <w:p w:rsidR="0055376F" w:rsidRDefault="00063DA3">
      <w:pPr>
        <w:numPr>
          <w:ilvl w:val="0"/>
          <w:numId w:val="1"/>
        </w:numPr>
        <w:tabs>
          <w:tab w:val="left" w:pos="284"/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Господарський процесуальний кодекс України від 6 листопада 1991 року. </w:t>
      </w:r>
      <w:r>
        <w:rPr>
          <w:rFonts w:ascii="Times New Roman" w:hAnsi="Times New Roman" w:cs="Times New Roman"/>
          <w:i/>
        </w:rPr>
        <w:t>Відомості Верховної Ради України</w:t>
      </w:r>
      <w:r>
        <w:rPr>
          <w:rFonts w:ascii="Times New Roman" w:hAnsi="Times New Roman" w:cs="Times New Roman"/>
        </w:rPr>
        <w:t xml:space="preserve">. 1992. №6. Ст. 56. </w:t>
      </w:r>
    </w:p>
    <w:p w:rsidR="0055376F" w:rsidRDefault="0055376F">
      <w:pPr>
        <w:tabs>
          <w:tab w:val="left" w:pos="284"/>
          <w:tab w:val="left" w:pos="851"/>
        </w:tabs>
        <w:ind w:left="426"/>
        <w:jc w:val="both"/>
      </w:pPr>
      <w:hyperlink r:id="rId11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https://zakon.rada.gov.ua/laws/show/1798-12#Text</w:t>
        </w:r>
      </w:hyperlink>
    </w:p>
    <w:p w:rsidR="0055376F" w:rsidRDefault="00063DA3">
      <w:pPr>
        <w:numPr>
          <w:ilvl w:val="0"/>
          <w:numId w:val="1"/>
        </w:numPr>
        <w:tabs>
          <w:tab w:val="left" w:pos="284"/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Кодекс України з процедур банкрутства від 18.10.2018 р. № 2597-VIII. </w:t>
      </w:r>
      <w:r>
        <w:rPr>
          <w:rFonts w:ascii="Times New Roman" w:hAnsi="Times New Roman" w:cs="Times New Roman"/>
          <w:i/>
        </w:rPr>
        <w:t>Відомості Верх</w:t>
      </w:r>
      <w:r>
        <w:rPr>
          <w:rFonts w:ascii="Times New Roman" w:hAnsi="Times New Roman" w:cs="Times New Roman"/>
          <w:i/>
        </w:rPr>
        <w:t>овної Ради України.</w:t>
      </w:r>
      <w:r>
        <w:rPr>
          <w:rFonts w:ascii="Times New Roman" w:hAnsi="Times New Roman" w:cs="Times New Roman"/>
        </w:rPr>
        <w:t xml:space="preserve"> 2019, № 19, ст.74</w:t>
      </w:r>
    </w:p>
    <w:p w:rsidR="0055376F" w:rsidRDefault="0055376F">
      <w:pPr>
        <w:tabs>
          <w:tab w:val="left" w:pos="284"/>
          <w:tab w:val="left" w:pos="851"/>
        </w:tabs>
        <w:ind w:left="426"/>
        <w:jc w:val="both"/>
      </w:pPr>
      <w:hyperlink r:id="rId12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https://zakon.rada.gov.ua/laws/show/2597-19#Text</w:t>
        </w:r>
      </w:hyperlink>
    </w:p>
    <w:p w:rsidR="0055376F" w:rsidRDefault="00063DA3">
      <w:pPr>
        <w:numPr>
          <w:ilvl w:val="0"/>
          <w:numId w:val="1"/>
        </w:numPr>
        <w:tabs>
          <w:tab w:val="left" w:pos="284"/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lastRenderedPageBreak/>
        <w:t xml:space="preserve">Податковий кодекс України </w:t>
      </w:r>
      <w:proofErr w:type="spellStart"/>
      <w:r>
        <w:rPr>
          <w:rFonts w:ascii="Times New Roman" w:hAnsi="Times New Roman" w:cs="Times New Roman"/>
          <w:highlight w:val="white"/>
        </w:rPr>
        <w:t>вiд</w:t>
      </w:r>
      <w:proofErr w:type="spellEnd"/>
      <w:r>
        <w:rPr>
          <w:rFonts w:ascii="Times New Roman" w:hAnsi="Times New Roman" w:cs="Times New Roman"/>
          <w:highlight w:val="white"/>
        </w:rPr>
        <w:t xml:space="preserve"> 2 грудня 2010 р. № 2755-VI. </w:t>
      </w:r>
      <w:r>
        <w:rPr>
          <w:rFonts w:ascii="Times New Roman" w:hAnsi="Times New Roman" w:cs="Times New Roman"/>
          <w:i/>
          <w:highlight w:val="white"/>
        </w:rPr>
        <w:t>Відомості Верховної Ради України</w:t>
      </w:r>
      <w:r>
        <w:rPr>
          <w:rFonts w:ascii="Times New Roman" w:hAnsi="Times New Roman" w:cs="Times New Roman"/>
          <w:highlight w:val="white"/>
        </w:rPr>
        <w:t xml:space="preserve"> 2011. № 13, / № 13-14, № 15-16, № 17 /, стор. 556. стаття 112.</w:t>
      </w:r>
    </w:p>
    <w:p w:rsidR="0055376F" w:rsidRDefault="0055376F">
      <w:pPr>
        <w:tabs>
          <w:tab w:val="left" w:pos="284"/>
          <w:tab w:val="left" w:pos="851"/>
        </w:tabs>
        <w:ind w:left="426"/>
        <w:jc w:val="both"/>
      </w:pPr>
      <w:hyperlink r:id="rId13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https://zakon.rada.gov.ua/laws/show/2755-17#Text</w:t>
        </w:r>
      </w:hyperlink>
    </w:p>
    <w:p w:rsidR="0055376F" w:rsidRDefault="00063DA3">
      <w:pPr>
        <w:numPr>
          <w:ilvl w:val="0"/>
          <w:numId w:val="1"/>
        </w:numPr>
        <w:tabs>
          <w:tab w:val="left" w:pos="284"/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Цивільний кодекс України від 16 січня 2003 року. </w:t>
      </w:r>
      <w:r>
        <w:rPr>
          <w:rFonts w:ascii="Times New Roman" w:hAnsi="Times New Roman" w:cs="Times New Roman"/>
          <w:i/>
        </w:rPr>
        <w:t>Офіційний вісник Україн</w:t>
      </w:r>
      <w:r>
        <w:rPr>
          <w:rFonts w:ascii="Times New Roman" w:hAnsi="Times New Roman" w:cs="Times New Roman"/>
          <w:i/>
        </w:rPr>
        <w:t>и</w:t>
      </w:r>
      <w:r>
        <w:rPr>
          <w:rFonts w:ascii="Times New Roman" w:hAnsi="Times New Roman" w:cs="Times New Roman"/>
        </w:rPr>
        <w:t>. 2003. №11. Ст. 461.</w:t>
      </w:r>
    </w:p>
    <w:p w:rsidR="0055376F" w:rsidRDefault="0055376F">
      <w:pPr>
        <w:tabs>
          <w:tab w:val="left" w:pos="284"/>
          <w:tab w:val="left" w:pos="851"/>
        </w:tabs>
        <w:ind w:left="426"/>
        <w:jc w:val="both"/>
      </w:pPr>
      <w:hyperlink r:id="rId14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https://zakon.rada.gov.ua/laws/show/435-15#Text</w:t>
        </w:r>
      </w:hyperlink>
    </w:p>
    <w:p w:rsidR="0055376F" w:rsidRDefault="00063DA3">
      <w:pPr>
        <w:numPr>
          <w:ilvl w:val="0"/>
          <w:numId w:val="1"/>
        </w:numPr>
        <w:tabs>
          <w:tab w:val="left" w:pos="284"/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Цивільний процесуальний кодекс України від 18 березня 2004 року. </w:t>
      </w:r>
      <w:r>
        <w:rPr>
          <w:rFonts w:ascii="Times New Roman" w:hAnsi="Times New Roman" w:cs="Times New Roman"/>
          <w:i/>
        </w:rPr>
        <w:t>Офіційний вісник України</w:t>
      </w:r>
      <w:r>
        <w:rPr>
          <w:rFonts w:ascii="Times New Roman" w:hAnsi="Times New Roman" w:cs="Times New Roman"/>
        </w:rPr>
        <w:t xml:space="preserve">. 2004. №16 (07.05.2004). </w:t>
      </w:r>
      <w:r>
        <w:rPr>
          <w:rFonts w:ascii="Times New Roman" w:hAnsi="Times New Roman" w:cs="Times New Roman"/>
        </w:rPr>
        <w:t>Ст. 1088.</w:t>
      </w:r>
    </w:p>
    <w:p w:rsidR="0055376F" w:rsidRDefault="0055376F">
      <w:pPr>
        <w:tabs>
          <w:tab w:val="left" w:pos="284"/>
          <w:tab w:val="left" w:pos="851"/>
        </w:tabs>
        <w:ind w:left="426"/>
        <w:jc w:val="both"/>
      </w:pPr>
      <w:hyperlink r:id="rId15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https://zakon.rada.gov.ua/laws/show/1618-15#Text</w:t>
        </w:r>
      </w:hyperlink>
    </w:p>
    <w:p w:rsidR="0055376F" w:rsidRDefault="00063DA3">
      <w:pPr>
        <w:widowControl w:val="0"/>
        <w:numPr>
          <w:ilvl w:val="0"/>
          <w:numId w:val="1"/>
        </w:numPr>
        <w:tabs>
          <w:tab w:val="left" w:pos="360"/>
          <w:tab w:val="left" w:pos="851"/>
          <w:tab w:val="left" w:pos="1200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 Антимонопольний комітет України: Закон України від 26.11.1993 р. </w:t>
      </w:r>
      <w:r>
        <w:rPr>
          <w:rFonts w:ascii="Times New Roman" w:hAnsi="Times New Roman" w:cs="Times New Roman"/>
          <w:i/>
        </w:rPr>
        <w:t>Відомості Верховної Ради України</w:t>
      </w:r>
      <w:r>
        <w:rPr>
          <w:rFonts w:ascii="Times New Roman" w:hAnsi="Times New Roman" w:cs="Times New Roman"/>
        </w:rPr>
        <w:t>. 1993. № 50. Ст. 472.</w:t>
      </w:r>
    </w:p>
    <w:p w:rsidR="0055376F" w:rsidRDefault="0055376F">
      <w:pPr>
        <w:widowControl w:val="0"/>
        <w:tabs>
          <w:tab w:val="left" w:pos="360"/>
          <w:tab w:val="left" w:pos="851"/>
          <w:tab w:val="left" w:pos="1200"/>
        </w:tabs>
        <w:ind w:left="426"/>
        <w:jc w:val="both"/>
      </w:pPr>
      <w:hyperlink r:id="rId16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https://zakon.rada.gov.ua/laws/show/3659-12#Text</w:t>
        </w:r>
      </w:hyperlink>
    </w:p>
    <w:p w:rsidR="0055376F" w:rsidRDefault="00063DA3">
      <w:pPr>
        <w:widowControl w:val="0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 виконавче провадження: Закон України від 02.06.2016 р. № 1404-VIII. </w:t>
      </w:r>
      <w:r>
        <w:rPr>
          <w:rFonts w:ascii="Times New Roman" w:hAnsi="Times New Roman" w:cs="Times New Roman"/>
          <w:i/>
        </w:rPr>
        <w:t>Відомості Верховної Ради України</w:t>
      </w:r>
      <w:r>
        <w:rPr>
          <w:rFonts w:ascii="Times New Roman" w:hAnsi="Times New Roman" w:cs="Times New Roman"/>
        </w:rPr>
        <w:t>. 2016. № 30. ст.542.</w:t>
      </w:r>
    </w:p>
    <w:p w:rsidR="0055376F" w:rsidRDefault="0055376F">
      <w:pPr>
        <w:widowControl w:val="0"/>
        <w:tabs>
          <w:tab w:val="left" w:pos="851"/>
        </w:tabs>
        <w:ind w:left="426"/>
        <w:jc w:val="both"/>
      </w:pPr>
      <w:hyperlink r:id="rId17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https://zakon.rada.gov.ua/laws/show/1404-19#Text</w:t>
        </w:r>
      </w:hyperlink>
    </w:p>
    <w:p w:rsidR="0055376F" w:rsidRDefault="00063DA3">
      <w:pPr>
        <w:widowControl w:val="0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 судову практику в справах про банкрутство: Постанова Пленуму Верховного суду України від 18.12.2009 року № 15. </w:t>
      </w:r>
      <w:r>
        <w:rPr>
          <w:rFonts w:ascii="Times New Roman" w:hAnsi="Times New Roman" w:cs="Times New Roman"/>
          <w:i/>
        </w:rPr>
        <w:t>Вісник Верховного суду України</w:t>
      </w:r>
      <w:r>
        <w:rPr>
          <w:rFonts w:ascii="Times New Roman" w:hAnsi="Times New Roman" w:cs="Times New Roman"/>
        </w:rPr>
        <w:t>. 2</w:t>
      </w:r>
      <w:r>
        <w:rPr>
          <w:rFonts w:ascii="Times New Roman" w:hAnsi="Times New Roman" w:cs="Times New Roman"/>
        </w:rPr>
        <w:t>010. № 2. стор. 3.</w:t>
      </w:r>
    </w:p>
    <w:p w:rsidR="0055376F" w:rsidRDefault="0055376F">
      <w:pPr>
        <w:widowControl w:val="0"/>
        <w:tabs>
          <w:tab w:val="left" w:pos="851"/>
        </w:tabs>
        <w:ind w:left="426"/>
        <w:jc w:val="both"/>
      </w:pPr>
      <w:hyperlink r:id="rId18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https://zakon.rada.gov.ua/laws/show/v0015700-09#Text</w:t>
        </w:r>
      </w:hyperlink>
    </w:p>
    <w:p w:rsidR="0055376F" w:rsidRDefault="00063DA3">
      <w:pPr>
        <w:numPr>
          <w:ilvl w:val="0"/>
          <w:numId w:val="1"/>
        </w:num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України " Про судоустрій і статус суддів " // ВВР України. – 2010. – № 41-42,43. – Ст. 529.</w:t>
      </w:r>
    </w:p>
    <w:p w:rsidR="0055376F" w:rsidRDefault="0055376F">
      <w:pPr>
        <w:tabs>
          <w:tab w:val="left" w:pos="284"/>
          <w:tab w:val="left" w:pos="993"/>
        </w:tabs>
        <w:ind w:left="720"/>
        <w:jc w:val="both"/>
      </w:pPr>
      <w:hyperlink r:id="rId19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https://zakon.rada.gov.ua/laws/show/1402-19#Text</w:t>
        </w:r>
      </w:hyperlink>
    </w:p>
    <w:p w:rsidR="0055376F" w:rsidRDefault="00063DA3">
      <w:pPr>
        <w:numPr>
          <w:ilvl w:val="0"/>
          <w:numId w:val="1"/>
        </w:num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України «Про судову експертизу» від 25.02.1994 № 4038-XII // Відомості Верховної Ради України. - 1994 р. - № 28. – ст.232.</w:t>
      </w:r>
    </w:p>
    <w:p w:rsidR="0055376F" w:rsidRDefault="0055376F">
      <w:pPr>
        <w:tabs>
          <w:tab w:val="left" w:pos="284"/>
          <w:tab w:val="left" w:pos="993"/>
        </w:tabs>
        <w:ind w:left="720"/>
        <w:jc w:val="both"/>
      </w:pPr>
      <w:hyperlink r:id="rId20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https://zakon.rada.gov.ua/laws/show/4038-12#Text</w:t>
        </w:r>
      </w:hyperlink>
    </w:p>
    <w:p w:rsidR="0055376F" w:rsidRDefault="00063DA3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13. Закон України «Про державне регулювання ринків капіталу та організованих товарних ринків»// ВВР </w:t>
      </w:r>
      <w:proofErr w:type="spellStart"/>
      <w:r>
        <w:rPr>
          <w:rFonts w:ascii="Times New Roman" w:hAnsi="Times New Roman" w:cs="Times New Roman"/>
        </w:rPr>
        <w:t>України.-</w:t>
      </w:r>
      <w:proofErr w:type="spellEnd"/>
      <w:r>
        <w:rPr>
          <w:rFonts w:ascii="Times New Roman" w:hAnsi="Times New Roman" w:cs="Times New Roman"/>
        </w:rPr>
        <w:t xml:space="preserve"> від 30.10.1996 № 51.- с</w:t>
      </w:r>
      <w:r>
        <w:rPr>
          <w:rFonts w:ascii="Times New Roman" w:hAnsi="Times New Roman" w:cs="Times New Roman"/>
        </w:rPr>
        <w:t>т.293.</w:t>
      </w:r>
    </w:p>
    <w:p w:rsidR="0055376F" w:rsidRDefault="0055376F">
      <w:pPr>
        <w:tabs>
          <w:tab w:val="left" w:pos="284"/>
          <w:tab w:val="left" w:pos="993"/>
        </w:tabs>
        <w:jc w:val="both"/>
      </w:pPr>
      <w:hyperlink r:id="rId21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https://zakon.rada.gov.ua/laws/show/448/96-%D0%B2%D1%80#Text</w:t>
        </w:r>
      </w:hyperlink>
    </w:p>
    <w:p w:rsidR="0055376F" w:rsidRDefault="00063DA3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14. Закон України «Про державну реєстрацію юридичних осіб, фізичних осіб - підприємців та громадськи</w:t>
      </w:r>
      <w:r>
        <w:rPr>
          <w:rFonts w:ascii="Times New Roman" w:hAnsi="Times New Roman" w:cs="Times New Roman"/>
        </w:rPr>
        <w:t xml:space="preserve">х формувань»//ВВР </w:t>
      </w:r>
      <w:proofErr w:type="spellStart"/>
      <w:r>
        <w:rPr>
          <w:rFonts w:ascii="Times New Roman" w:hAnsi="Times New Roman" w:cs="Times New Roman"/>
        </w:rPr>
        <w:t>України.-</w:t>
      </w:r>
      <w:proofErr w:type="spellEnd"/>
      <w:r>
        <w:rPr>
          <w:rFonts w:ascii="Times New Roman" w:hAnsi="Times New Roman" w:cs="Times New Roman"/>
        </w:rPr>
        <w:t xml:space="preserve"> 2003, №31-32.- ст.263.</w:t>
      </w:r>
    </w:p>
    <w:p w:rsidR="0055376F" w:rsidRDefault="00063DA3">
      <w:pPr>
        <w:tabs>
          <w:tab w:val="left" w:pos="284"/>
          <w:tab w:val="left" w:pos="993"/>
        </w:tabs>
        <w:jc w:val="both"/>
      </w:pPr>
      <w:r>
        <w:rPr>
          <w:rFonts w:ascii="Times New Roman" w:hAnsi="Times New Roman" w:cs="Times New Roman"/>
        </w:rPr>
        <w:t xml:space="preserve"> </w:t>
      </w:r>
      <w:hyperlink r:id="rId22" w:anchor="Text">
        <w:r>
          <w:rPr>
            <w:rFonts w:ascii="Times New Roman" w:hAnsi="Times New Roman" w:cs="Times New Roman"/>
            <w:color w:val="0000FF"/>
            <w:u w:val="single"/>
          </w:rPr>
          <w:t>https://zakon.rada.gov.ua/laws/show/755-15#Text</w:t>
        </w:r>
      </w:hyperlink>
    </w:p>
    <w:p w:rsidR="0055376F" w:rsidRDefault="00063DA3">
      <w:pPr>
        <w:widowControl w:val="0"/>
        <w:tabs>
          <w:tab w:val="left" w:pos="284"/>
          <w:tab w:val="left" w:pos="82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15. Постанова Пленуму Вищого Господарського Суду України «Про деякі питання практ</w:t>
      </w:r>
      <w:r>
        <w:rPr>
          <w:rFonts w:ascii="Times New Roman" w:hAnsi="Times New Roman" w:cs="Times New Roman"/>
        </w:rPr>
        <w:t>ики застосування Господарського процесуального кодексу України судами першої інстанції» // Вісник господарського судочинства. - 2012 р. - № 1. - ст. 27.</w:t>
      </w:r>
    </w:p>
    <w:p w:rsidR="0055376F" w:rsidRDefault="0055376F">
      <w:pPr>
        <w:widowControl w:val="0"/>
        <w:tabs>
          <w:tab w:val="left" w:pos="284"/>
          <w:tab w:val="left" w:pos="822"/>
        </w:tabs>
        <w:ind w:left="720"/>
        <w:jc w:val="both"/>
      </w:pPr>
      <w:hyperlink r:id="rId23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</w:t>
        </w:r>
        <w:r w:rsidR="00063DA3">
          <w:rPr>
            <w:rFonts w:ascii="Times New Roman" w:hAnsi="Times New Roman" w:cs="Times New Roman"/>
            <w:color w:val="0000FF"/>
            <w:u w:val="single"/>
          </w:rPr>
          <w:t>ws/show/v0018600-11#Text</w:t>
        </w:r>
      </w:hyperlink>
    </w:p>
    <w:p w:rsidR="0055376F" w:rsidRDefault="00063DA3">
      <w:pPr>
        <w:widowControl w:val="0"/>
        <w:tabs>
          <w:tab w:val="left" w:pos="284"/>
          <w:tab w:val="left" w:pos="82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16. Оглядовий лист Вищого Господарського Суду України «Про практику застосування господарськими судами законодавства про захист прав на об'єкти інтелектуальної власності» // Вісник господарського судочинства. - 2008 р. - № 1. </w:t>
      </w:r>
      <w:r>
        <w:rPr>
          <w:rFonts w:ascii="Times New Roman" w:hAnsi="Times New Roman" w:cs="Times New Roman"/>
        </w:rPr>
        <w:t>- ст. 84.</w:t>
      </w:r>
    </w:p>
    <w:p w:rsidR="0055376F" w:rsidRDefault="0055376F">
      <w:pPr>
        <w:widowControl w:val="0"/>
        <w:tabs>
          <w:tab w:val="left" w:pos="284"/>
          <w:tab w:val="left" w:pos="822"/>
        </w:tabs>
        <w:ind w:left="720"/>
        <w:jc w:val="both"/>
      </w:pPr>
      <w:hyperlink r:id="rId24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https://zakon.rada.gov.ua/laws/show/v83_1600-08#Text</w:t>
        </w:r>
      </w:hyperlink>
    </w:p>
    <w:p w:rsidR="0055376F" w:rsidRDefault="00063DA3">
      <w:pPr>
        <w:widowControl w:val="0"/>
        <w:tabs>
          <w:tab w:val="left" w:pos="284"/>
          <w:tab w:val="left" w:pos="822"/>
        </w:tabs>
        <w:jc w:val="both"/>
      </w:pPr>
      <w:r>
        <w:rPr>
          <w:rFonts w:ascii="Times New Roman" w:hAnsi="Times New Roman" w:cs="Times New Roman"/>
        </w:rPr>
        <w:t xml:space="preserve">      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Європейська конвенція про деякі міжнародні аспекти банкрутства ETS №136 від 05 червня 1990 року URL: </w:t>
      </w:r>
      <w:hyperlink r:id="rId25" w:anchor="Text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https://zakon.rada.gov.ua/laws/show/994_540#Text</w:t>
        </w:r>
      </w:hyperlink>
    </w:p>
    <w:p w:rsidR="0055376F" w:rsidRDefault="00063DA3">
      <w:pPr>
        <w:widowControl w:val="0"/>
        <w:tabs>
          <w:tab w:val="left" w:pos="284"/>
          <w:tab w:val="left" w:pos="82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18. Про затвердження Порядку </w:t>
      </w:r>
      <w:proofErr w:type="spellStart"/>
      <w:r>
        <w:rPr>
          <w:rFonts w:ascii="Times New Roman" w:hAnsi="Times New Roman" w:cs="Times New Roman"/>
        </w:rPr>
        <w:t>формуання</w:t>
      </w:r>
      <w:proofErr w:type="spellEnd"/>
      <w:r>
        <w:rPr>
          <w:rFonts w:ascii="Times New Roman" w:hAnsi="Times New Roman" w:cs="Times New Roman"/>
        </w:rPr>
        <w:t xml:space="preserve"> і ведення Єдиного реєстру арбітражних керуючих України: наказ Міністерства юстиції України від 19.</w:t>
      </w:r>
      <w:r>
        <w:rPr>
          <w:rFonts w:ascii="Times New Roman" w:hAnsi="Times New Roman" w:cs="Times New Roman"/>
        </w:rPr>
        <w:t>09.2019 № 2969/5</w:t>
      </w:r>
    </w:p>
    <w:p w:rsidR="0055376F" w:rsidRDefault="0055376F">
      <w:pPr>
        <w:widowControl w:val="0"/>
        <w:tabs>
          <w:tab w:val="left" w:pos="284"/>
          <w:tab w:val="left" w:pos="822"/>
        </w:tabs>
        <w:jc w:val="both"/>
      </w:pPr>
      <w:hyperlink r:id="rId26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https://zakon.rada.gov.ua/laws/show/z1049-19#Text</w:t>
        </w:r>
      </w:hyperlink>
    </w:p>
    <w:p w:rsidR="0055376F" w:rsidRDefault="00063DA3">
      <w:pPr>
        <w:widowControl w:val="0"/>
        <w:tabs>
          <w:tab w:val="left" w:pos="284"/>
          <w:tab w:val="left" w:pos="82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19. Про затвердження Положення про Дисциплінарну комісію арбітражних керуючих: наказ Міністерства юстиції Украї</w:t>
      </w:r>
      <w:r>
        <w:rPr>
          <w:rFonts w:ascii="Times New Roman" w:hAnsi="Times New Roman" w:cs="Times New Roman"/>
        </w:rPr>
        <w:t>ни від 25.09.2019 № 2993/5</w:t>
      </w:r>
    </w:p>
    <w:p w:rsidR="0055376F" w:rsidRDefault="0055376F">
      <w:pPr>
        <w:widowControl w:val="0"/>
        <w:tabs>
          <w:tab w:val="left" w:pos="284"/>
          <w:tab w:val="left" w:pos="822"/>
        </w:tabs>
        <w:jc w:val="both"/>
      </w:pPr>
      <w:hyperlink r:id="rId27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https://zakon.rada.gov.ua/laws/show/z1068-19#Text</w:t>
        </w:r>
      </w:hyperlink>
    </w:p>
    <w:p w:rsidR="0055376F" w:rsidRDefault="00063DA3">
      <w:pPr>
        <w:widowControl w:val="0"/>
        <w:tabs>
          <w:tab w:val="left" w:pos="284"/>
          <w:tab w:val="left" w:pos="82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20. Про затвердження Положення про кваліфікаційну комісію арбітражних керуючих: наказ Міністерства юстиції України від 25.09.2019 № 2994/5</w:t>
      </w:r>
    </w:p>
    <w:p w:rsidR="0055376F" w:rsidRDefault="0055376F">
      <w:pPr>
        <w:widowControl w:val="0"/>
        <w:tabs>
          <w:tab w:val="left" w:pos="284"/>
          <w:tab w:val="left" w:pos="822"/>
        </w:tabs>
        <w:jc w:val="both"/>
      </w:pPr>
      <w:hyperlink r:id="rId28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https://zakon.rada.gov.ua/laws/show/z10</w:t>
        </w:r>
        <w:r w:rsidR="00063DA3">
          <w:rPr>
            <w:rFonts w:ascii="Times New Roman" w:hAnsi="Times New Roman" w:cs="Times New Roman"/>
            <w:color w:val="0000FF"/>
            <w:u w:val="single"/>
          </w:rPr>
          <w:t>67-19#Text</w:t>
        </w:r>
      </w:hyperlink>
    </w:p>
    <w:p w:rsidR="0055376F" w:rsidRDefault="00063DA3">
      <w:pPr>
        <w:widowControl w:val="0"/>
        <w:tabs>
          <w:tab w:val="left" w:pos="284"/>
          <w:tab w:val="left" w:pos="82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21. Про затвердження Положення про систему підготовки і перепідготовки осіб, які мають намір здійснювати діяльність арбітражного керуючого, підготовки, перепідготовки та підвищення кваліфікації арбітражних керуючих: наказ Міністерства юстиції України</w:t>
      </w:r>
      <w:r>
        <w:rPr>
          <w:rFonts w:ascii="Times New Roman" w:hAnsi="Times New Roman" w:cs="Times New Roman"/>
        </w:rPr>
        <w:t xml:space="preserve"> від 13.08.2019 №2536/5</w:t>
      </w:r>
    </w:p>
    <w:p w:rsidR="0055376F" w:rsidRDefault="0055376F">
      <w:pPr>
        <w:widowControl w:val="0"/>
        <w:tabs>
          <w:tab w:val="left" w:pos="284"/>
          <w:tab w:val="left" w:pos="822"/>
        </w:tabs>
        <w:jc w:val="both"/>
      </w:pPr>
      <w:hyperlink r:id="rId29" w:anchor="Text">
        <w:r w:rsidR="00063DA3">
          <w:rPr>
            <w:rFonts w:ascii="Times New Roman" w:hAnsi="Times New Roman" w:cs="Times New Roman"/>
            <w:color w:val="0000FF"/>
            <w:u w:val="single"/>
          </w:rPr>
          <w:t>https://zakon.rada.gov.ua/laws/show/z0926-19#Text</w:t>
        </w:r>
      </w:hyperlink>
    </w:p>
    <w:p w:rsidR="0055376F" w:rsidRDefault="0055376F">
      <w:pPr>
        <w:widowControl w:val="0"/>
        <w:tabs>
          <w:tab w:val="left" w:pos="284"/>
          <w:tab w:val="left" w:pos="822"/>
        </w:tabs>
        <w:jc w:val="both"/>
        <w:rPr>
          <w:rFonts w:ascii="Times New Roman" w:hAnsi="Times New Roman" w:cs="Times New Roman"/>
        </w:rPr>
      </w:pPr>
    </w:p>
    <w:p w:rsidR="0055376F" w:rsidRDefault="00063DA3">
      <w:pPr>
        <w:spacing w:before="120" w:after="12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7.1.2. Література</w:t>
      </w:r>
    </w:p>
    <w:p w:rsidR="0055376F" w:rsidRDefault="00063DA3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Вінник</w:t>
      </w:r>
      <w:proofErr w:type="spellEnd"/>
      <w:r>
        <w:rPr>
          <w:rFonts w:ascii="Times New Roman" w:hAnsi="Times New Roman" w:cs="Times New Roman"/>
        </w:rPr>
        <w:t xml:space="preserve"> О.М. Господарське право: навчальний посібник. К.: Правова єдність, 2009. 766 с.</w:t>
      </w:r>
    </w:p>
    <w:p w:rsidR="0055376F" w:rsidRDefault="00063DA3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Го</w:t>
      </w:r>
      <w:r>
        <w:rPr>
          <w:rFonts w:ascii="Times New Roman" w:hAnsi="Times New Roman" w:cs="Times New Roman"/>
        </w:rPr>
        <w:t xml:space="preserve">сподарське процесуальне право: практикум/ І.А. </w:t>
      </w:r>
      <w:proofErr w:type="spellStart"/>
      <w:r>
        <w:rPr>
          <w:rFonts w:ascii="Times New Roman" w:hAnsi="Times New Roman" w:cs="Times New Roman"/>
        </w:rPr>
        <w:t>Балюх</w:t>
      </w:r>
      <w:proofErr w:type="spellEnd"/>
      <w:r>
        <w:rPr>
          <w:rFonts w:ascii="Times New Roman" w:hAnsi="Times New Roman" w:cs="Times New Roman"/>
        </w:rPr>
        <w:t xml:space="preserve">, О.К. </w:t>
      </w:r>
      <w:proofErr w:type="spellStart"/>
      <w:r>
        <w:rPr>
          <w:rFonts w:ascii="Times New Roman" w:hAnsi="Times New Roman" w:cs="Times New Roman"/>
        </w:rPr>
        <w:t>Намясенко</w:t>
      </w:r>
      <w:proofErr w:type="spellEnd"/>
      <w:r>
        <w:rPr>
          <w:rFonts w:ascii="Times New Roman" w:hAnsi="Times New Roman" w:cs="Times New Roman"/>
        </w:rPr>
        <w:t xml:space="preserve">, Г.Д. </w:t>
      </w:r>
      <w:proofErr w:type="spellStart"/>
      <w:r>
        <w:rPr>
          <w:rFonts w:ascii="Times New Roman" w:hAnsi="Times New Roman" w:cs="Times New Roman"/>
        </w:rPr>
        <w:t>Лисунь</w:t>
      </w:r>
      <w:proofErr w:type="spellEnd"/>
      <w:r>
        <w:rPr>
          <w:rFonts w:ascii="Times New Roman" w:hAnsi="Times New Roman" w:cs="Times New Roman"/>
        </w:rPr>
        <w:t xml:space="preserve">; за </w:t>
      </w:r>
      <w:proofErr w:type="spellStart"/>
      <w:r>
        <w:rPr>
          <w:rFonts w:ascii="Times New Roman" w:hAnsi="Times New Roman" w:cs="Times New Roman"/>
        </w:rPr>
        <w:t>заг.ред</w:t>
      </w:r>
      <w:proofErr w:type="spellEnd"/>
      <w:r>
        <w:rPr>
          <w:rFonts w:ascii="Times New Roman" w:hAnsi="Times New Roman" w:cs="Times New Roman"/>
        </w:rPr>
        <w:t xml:space="preserve">. І.А. </w:t>
      </w:r>
      <w:proofErr w:type="spellStart"/>
      <w:r>
        <w:rPr>
          <w:rFonts w:ascii="Times New Roman" w:hAnsi="Times New Roman" w:cs="Times New Roman"/>
        </w:rPr>
        <w:t>Балюх</w:t>
      </w:r>
      <w:proofErr w:type="spellEnd"/>
      <w:r>
        <w:rPr>
          <w:rFonts w:ascii="Times New Roman" w:hAnsi="Times New Roman" w:cs="Times New Roman"/>
        </w:rPr>
        <w:t xml:space="preserve"> і О.К. </w:t>
      </w:r>
      <w:proofErr w:type="spellStart"/>
      <w:r>
        <w:rPr>
          <w:rFonts w:ascii="Times New Roman" w:hAnsi="Times New Roman" w:cs="Times New Roman"/>
        </w:rPr>
        <w:t>Намясенко.-</w:t>
      </w:r>
      <w:proofErr w:type="spellEnd"/>
      <w:r>
        <w:rPr>
          <w:rFonts w:ascii="Times New Roman" w:hAnsi="Times New Roman" w:cs="Times New Roman"/>
        </w:rPr>
        <w:t xml:space="preserve"> К.: КНЕУ, 2015.- 244с. </w:t>
      </w:r>
    </w:p>
    <w:p w:rsidR="0055376F" w:rsidRDefault="00063DA3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Господарський процес. Практикум. </w:t>
      </w:r>
      <w:proofErr w:type="spellStart"/>
      <w:r>
        <w:rPr>
          <w:rFonts w:ascii="Times New Roman" w:hAnsi="Times New Roman" w:cs="Times New Roman"/>
        </w:rPr>
        <w:t>Навч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посіб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spellStart"/>
      <w:r>
        <w:rPr>
          <w:rFonts w:ascii="Times New Roman" w:hAnsi="Times New Roman" w:cs="Times New Roman"/>
        </w:rPr>
        <w:t>кол.авт.-</w:t>
      </w:r>
      <w:proofErr w:type="spellEnd"/>
      <w:r>
        <w:rPr>
          <w:rFonts w:ascii="Times New Roman" w:hAnsi="Times New Roman" w:cs="Times New Roman"/>
        </w:rPr>
        <w:t xml:space="preserve"> Дніпро: Видавець Біла К.О., 2018.- 192с. </w:t>
      </w:r>
    </w:p>
    <w:p w:rsidR="0055376F" w:rsidRDefault="00063DA3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Господ</w:t>
      </w:r>
      <w:r>
        <w:rPr>
          <w:rFonts w:ascii="Times New Roman" w:hAnsi="Times New Roman" w:cs="Times New Roman"/>
        </w:rPr>
        <w:t xml:space="preserve">арське процесуальне право (у схемах і таблицях): </w:t>
      </w:r>
      <w:proofErr w:type="spellStart"/>
      <w:r>
        <w:rPr>
          <w:rFonts w:ascii="Times New Roman" w:hAnsi="Times New Roman" w:cs="Times New Roman"/>
        </w:rPr>
        <w:t>навч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посіб</w:t>
      </w:r>
      <w:proofErr w:type="spellEnd"/>
      <w:r>
        <w:rPr>
          <w:rFonts w:ascii="Times New Roman" w:hAnsi="Times New Roman" w:cs="Times New Roman"/>
        </w:rPr>
        <w:t xml:space="preserve">.; Н.В. </w:t>
      </w:r>
      <w:proofErr w:type="spellStart"/>
      <w:r>
        <w:rPr>
          <w:rFonts w:ascii="Times New Roman" w:hAnsi="Times New Roman" w:cs="Times New Roman"/>
        </w:rPr>
        <w:t>Никитченко.-</w:t>
      </w:r>
      <w:proofErr w:type="spellEnd"/>
      <w:r>
        <w:rPr>
          <w:rFonts w:ascii="Times New Roman" w:hAnsi="Times New Roman" w:cs="Times New Roman"/>
        </w:rPr>
        <w:t xml:space="preserve"> Чернігів: Десна Поліграф, 2019.- 378 с.</w:t>
      </w:r>
    </w:p>
    <w:p w:rsidR="0055376F" w:rsidRDefault="00063DA3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Господарське процесуальне право : підручник / за ред. М.Ю. Картузова. – Х.: Одіссей, 2012. -  400с.  </w:t>
      </w:r>
    </w:p>
    <w:p w:rsidR="0055376F" w:rsidRDefault="00063DA3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Господарське процесуальне право</w:t>
      </w:r>
      <w:r>
        <w:rPr>
          <w:rFonts w:ascii="Times New Roman" w:hAnsi="Times New Roman" w:cs="Times New Roman"/>
        </w:rPr>
        <w:t xml:space="preserve"> України. </w:t>
      </w:r>
      <w:proofErr w:type="spellStart"/>
      <w:r>
        <w:rPr>
          <w:rFonts w:ascii="Times New Roman" w:hAnsi="Times New Roman" w:cs="Times New Roman"/>
        </w:rPr>
        <w:t>Навчальий</w:t>
      </w:r>
      <w:proofErr w:type="spellEnd"/>
      <w:r>
        <w:rPr>
          <w:rFonts w:ascii="Times New Roman" w:hAnsi="Times New Roman" w:cs="Times New Roman"/>
        </w:rPr>
        <w:t xml:space="preserve"> посібник для підготовки для іспитів. / за ред. І.В. </w:t>
      </w:r>
      <w:proofErr w:type="spellStart"/>
      <w:r>
        <w:rPr>
          <w:rFonts w:ascii="Times New Roman" w:hAnsi="Times New Roman" w:cs="Times New Roman"/>
        </w:rPr>
        <w:t>Тетарчука</w:t>
      </w:r>
      <w:proofErr w:type="spellEnd"/>
      <w:r>
        <w:rPr>
          <w:rFonts w:ascii="Times New Roman" w:hAnsi="Times New Roman" w:cs="Times New Roman"/>
        </w:rPr>
        <w:t>. – К.: центр навчальної літератури, 2021. – 216 с.</w:t>
      </w:r>
    </w:p>
    <w:p w:rsidR="0055376F" w:rsidRDefault="00063DA3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Господарський процес : </w:t>
      </w:r>
      <w:proofErr w:type="spellStart"/>
      <w:r>
        <w:rPr>
          <w:rFonts w:ascii="Times New Roman" w:hAnsi="Times New Roman" w:cs="Times New Roman"/>
        </w:rPr>
        <w:t>навч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посіб</w:t>
      </w:r>
      <w:proofErr w:type="spellEnd"/>
      <w:r>
        <w:rPr>
          <w:rFonts w:ascii="Times New Roman" w:hAnsi="Times New Roman" w:cs="Times New Roman"/>
        </w:rPr>
        <w:t xml:space="preserve">./ В.А. </w:t>
      </w:r>
      <w:proofErr w:type="spellStart"/>
      <w:r>
        <w:rPr>
          <w:rFonts w:ascii="Times New Roman" w:hAnsi="Times New Roman" w:cs="Times New Roman"/>
        </w:rPr>
        <w:t>Кройтор</w:t>
      </w:r>
      <w:proofErr w:type="spellEnd"/>
      <w:r>
        <w:rPr>
          <w:rFonts w:ascii="Times New Roman" w:hAnsi="Times New Roman" w:cs="Times New Roman"/>
        </w:rPr>
        <w:t xml:space="preserve">,О.В. </w:t>
      </w:r>
      <w:proofErr w:type="spellStart"/>
      <w:r>
        <w:rPr>
          <w:rFonts w:ascii="Times New Roman" w:hAnsi="Times New Roman" w:cs="Times New Roman"/>
        </w:rPr>
        <w:t>Синєгубов</w:t>
      </w:r>
      <w:proofErr w:type="spellEnd"/>
      <w:r>
        <w:rPr>
          <w:rFonts w:ascii="Times New Roman" w:hAnsi="Times New Roman" w:cs="Times New Roman"/>
        </w:rPr>
        <w:t xml:space="preserve">, О.Г. </w:t>
      </w:r>
      <w:proofErr w:type="spellStart"/>
      <w:r>
        <w:rPr>
          <w:rFonts w:ascii="Times New Roman" w:hAnsi="Times New Roman" w:cs="Times New Roman"/>
        </w:rPr>
        <w:t>Гортнікта</w:t>
      </w:r>
      <w:proofErr w:type="spellEnd"/>
      <w:r>
        <w:rPr>
          <w:rFonts w:ascii="Times New Roman" w:hAnsi="Times New Roman" w:cs="Times New Roman"/>
        </w:rPr>
        <w:t xml:space="preserve"> ін..; за </w:t>
      </w:r>
      <w:proofErr w:type="spellStart"/>
      <w:r>
        <w:rPr>
          <w:rFonts w:ascii="Times New Roman" w:hAnsi="Times New Roman" w:cs="Times New Roman"/>
        </w:rPr>
        <w:t>заг</w:t>
      </w:r>
      <w:proofErr w:type="spellEnd"/>
      <w:r>
        <w:rPr>
          <w:rFonts w:ascii="Times New Roman" w:hAnsi="Times New Roman" w:cs="Times New Roman"/>
        </w:rPr>
        <w:t xml:space="preserve">. ред. проф. В.А. </w:t>
      </w:r>
      <w:proofErr w:type="spellStart"/>
      <w:r>
        <w:rPr>
          <w:rFonts w:ascii="Times New Roman" w:hAnsi="Times New Roman" w:cs="Times New Roman"/>
        </w:rPr>
        <w:t>Кройтора</w:t>
      </w:r>
      <w:proofErr w:type="spellEnd"/>
      <w:r>
        <w:rPr>
          <w:rFonts w:ascii="Times New Roman" w:hAnsi="Times New Roman" w:cs="Times New Roman"/>
        </w:rPr>
        <w:t xml:space="preserve"> ; </w:t>
      </w:r>
      <w:r>
        <w:rPr>
          <w:rFonts w:ascii="Times New Roman" w:hAnsi="Times New Roman" w:cs="Times New Roman"/>
        </w:rPr>
        <w:t xml:space="preserve">МВС України, Харків. нац. ун-т </w:t>
      </w:r>
      <w:proofErr w:type="spellStart"/>
      <w:r>
        <w:rPr>
          <w:rFonts w:ascii="Times New Roman" w:hAnsi="Times New Roman" w:cs="Times New Roman"/>
        </w:rPr>
        <w:t>внут.справ</w:t>
      </w:r>
      <w:proofErr w:type="spellEnd"/>
      <w:r>
        <w:rPr>
          <w:rFonts w:ascii="Times New Roman" w:hAnsi="Times New Roman" w:cs="Times New Roman"/>
        </w:rPr>
        <w:t xml:space="preserve">. – </w:t>
      </w:r>
      <w:proofErr w:type="spellStart"/>
      <w:r>
        <w:rPr>
          <w:rFonts w:ascii="Times New Roman" w:hAnsi="Times New Roman" w:cs="Times New Roman"/>
        </w:rPr>
        <w:t>Харів</w:t>
      </w:r>
      <w:proofErr w:type="spellEnd"/>
      <w:r>
        <w:rPr>
          <w:rFonts w:ascii="Times New Roman" w:hAnsi="Times New Roman" w:cs="Times New Roman"/>
        </w:rPr>
        <w:t xml:space="preserve">, 2020.- 328с.     </w:t>
      </w:r>
    </w:p>
    <w:p w:rsidR="0055376F" w:rsidRDefault="00063DA3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Господарське судочинство. Процесуальні документи. Практичний коментар та зразки. – Київ: «Центр учбової літератури», 2018. – 176.</w:t>
      </w:r>
    </w:p>
    <w:p w:rsidR="0055376F" w:rsidRDefault="00063DA3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Мелех</w:t>
      </w:r>
      <w:proofErr w:type="spellEnd"/>
      <w:r>
        <w:rPr>
          <w:rFonts w:ascii="Times New Roman" w:hAnsi="Times New Roman" w:cs="Times New Roman"/>
        </w:rPr>
        <w:t xml:space="preserve"> Л.В. Господарський процес України: підручник. Ль</w:t>
      </w:r>
      <w:r>
        <w:rPr>
          <w:rFonts w:ascii="Times New Roman" w:hAnsi="Times New Roman" w:cs="Times New Roman"/>
        </w:rPr>
        <w:t>вів : Львівський державний університет внутрішніх справ, 2021. 316с.</w:t>
      </w:r>
    </w:p>
    <w:p w:rsidR="0055376F" w:rsidRDefault="00063DA3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Артемович І.. Банкрутство компаній у період пандемії COVID-19: міф чи реальність. Всеукраїнське щотижневе професійне юридичне видання. </w:t>
      </w:r>
      <w:r>
        <w:rPr>
          <w:rFonts w:ascii="Times New Roman" w:hAnsi="Times New Roman" w:cs="Times New Roman"/>
          <w:i/>
        </w:rPr>
        <w:t xml:space="preserve">Юридична газета </w:t>
      </w:r>
      <w:proofErr w:type="spellStart"/>
      <w:r>
        <w:rPr>
          <w:rFonts w:ascii="Times New Roman" w:hAnsi="Times New Roman" w:cs="Times New Roman"/>
          <w:i/>
        </w:rPr>
        <w:t>Online</w:t>
      </w:r>
      <w:proofErr w:type="spellEnd"/>
      <w:r>
        <w:rPr>
          <w:rFonts w:ascii="Times New Roman" w:hAnsi="Times New Roman" w:cs="Times New Roman"/>
        </w:rPr>
        <w:t>. №7 (713). 2020. URL:https:/</w:t>
      </w:r>
      <w:r>
        <w:rPr>
          <w:rFonts w:ascii="Times New Roman" w:hAnsi="Times New Roman" w:cs="Times New Roman"/>
        </w:rPr>
        <w:t xml:space="preserve">/yur-gazeta.com/publications/practice/bankrutstvo-i-restrukturizaciya/bankrutstvo-kompaniy-u-period-pandemiyi-covid19-mif-chi-realnist.html </w:t>
      </w:r>
    </w:p>
    <w:p w:rsidR="0055376F" w:rsidRDefault="00063DA3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Берест М.М., Тимошенко А.П.. Критичний аналіз змісту економічної категорії банкрутство. </w:t>
      </w:r>
      <w:r>
        <w:rPr>
          <w:rFonts w:ascii="Times New Roman" w:hAnsi="Times New Roman" w:cs="Times New Roman"/>
          <w:i/>
        </w:rPr>
        <w:t>Вісник економіки транспорту</w:t>
      </w:r>
      <w:r>
        <w:rPr>
          <w:rFonts w:ascii="Times New Roman" w:hAnsi="Times New Roman" w:cs="Times New Roman"/>
          <w:i/>
        </w:rPr>
        <w:t xml:space="preserve"> і промисловості</w:t>
      </w:r>
      <w:r>
        <w:rPr>
          <w:rFonts w:ascii="Times New Roman" w:hAnsi="Times New Roman" w:cs="Times New Roman"/>
        </w:rPr>
        <w:t>. 2010. Вип.29. С. 69-72.</w:t>
      </w:r>
    </w:p>
    <w:p w:rsidR="0055376F" w:rsidRDefault="00063DA3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Бірюков О.М. Банкрутство громадян: за і проти. </w:t>
      </w:r>
      <w:r>
        <w:rPr>
          <w:rFonts w:ascii="Times New Roman" w:hAnsi="Times New Roman" w:cs="Times New Roman"/>
          <w:i/>
        </w:rPr>
        <w:t>Бюлетень Міністерства юстиції України</w:t>
      </w:r>
      <w:r>
        <w:rPr>
          <w:rFonts w:ascii="Times New Roman" w:hAnsi="Times New Roman" w:cs="Times New Roman"/>
        </w:rPr>
        <w:t>. 2011. № 11. С. 60-65.</w:t>
      </w:r>
    </w:p>
    <w:p w:rsidR="0055376F" w:rsidRDefault="00063DA3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Бутирська І. Правовий статус учасників провадження у справі про банкрутство. </w:t>
      </w:r>
      <w:r>
        <w:rPr>
          <w:rFonts w:ascii="Times New Roman" w:hAnsi="Times New Roman" w:cs="Times New Roman"/>
          <w:i/>
        </w:rPr>
        <w:t>Підприємництво, господарство</w:t>
      </w:r>
      <w:r>
        <w:rPr>
          <w:rFonts w:ascii="Times New Roman" w:hAnsi="Times New Roman" w:cs="Times New Roman"/>
          <w:i/>
        </w:rPr>
        <w:t xml:space="preserve"> і право</w:t>
      </w:r>
      <w:r>
        <w:rPr>
          <w:rFonts w:ascii="Times New Roman" w:hAnsi="Times New Roman" w:cs="Times New Roman"/>
        </w:rPr>
        <w:t xml:space="preserve">. 2016. Вип. 12. С.89-94. </w:t>
      </w:r>
    </w:p>
    <w:p w:rsidR="0055376F" w:rsidRDefault="00063DA3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Бутирський А.А. Заходи щодо відновлення платоспроможності боржника як шлях подолання банкрутства: монографія. Чернівці, 2018. 251 с.</w:t>
      </w:r>
    </w:p>
    <w:p w:rsidR="0055376F" w:rsidRDefault="00063DA3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Волот О.І., Бабич І.М., Ткаченко О.О.. Банкрутство підприємства: сутність, ймовірність т</w:t>
      </w:r>
      <w:r>
        <w:rPr>
          <w:rFonts w:ascii="Times New Roman" w:hAnsi="Times New Roman" w:cs="Times New Roman"/>
        </w:rPr>
        <w:t xml:space="preserve">а методи визначення. </w:t>
      </w:r>
      <w:r>
        <w:rPr>
          <w:rFonts w:ascii="Times New Roman" w:hAnsi="Times New Roman" w:cs="Times New Roman"/>
          <w:i/>
        </w:rPr>
        <w:t>Науковий вісник Полісся</w:t>
      </w:r>
      <w:r>
        <w:rPr>
          <w:rFonts w:ascii="Times New Roman" w:hAnsi="Times New Roman" w:cs="Times New Roman"/>
        </w:rPr>
        <w:t>. 2015. Вип. 4. С.61-67.</w:t>
      </w:r>
    </w:p>
    <w:p w:rsidR="0055376F" w:rsidRDefault="00063DA3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Гарагонич</w:t>
      </w:r>
      <w:proofErr w:type="spellEnd"/>
      <w:r>
        <w:rPr>
          <w:rFonts w:ascii="Times New Roman" w:hAnsi="Times New Roman" w:cs="Times New Roman"/>
        </w:rPr>
        <w:t xml:space="preserve"> О.В.. Припинення господарської правосуб’єктності акціонерного товариства внаслідок банкрутств. </w:t>
      </w:r>
      <w:r>
        <w:rPr>
          <w:rFonts w:ascii="Times New Roman" w:hAnsi="Times New Roman" w:cs="Times New Roman"/>
          <w:i/>
        </w:rPr>
        <w:t>Економіка та право</w:t>
      </w:r>
      <w:r>
        <w:rPr>
          <w:rFonts w:ascii="Times New Roman" w:hAnsi="Times New Roman" w:cs="Times New Roman"/>
        </w:rPr>
        <w:t xml:space="preserve">. 2019. № 3 (54). С. 24-33. </w:t>
      </w:r>
    </w:p>
    <w:p w:rsidR="0055376F" w:rsidRDefault="00063DA3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Грабован</w:t>
      </w:r>
      <w:proofErr w:type="spellEnd"/>
      <w:r>
        <w:rPr>
          <w:rFonts w:ascii="Times New Roman" w:hAnsi="Times New Roman" w:cs="Times New Roman"/>
        </w:rPr>
        <w:t xml:space="preserve"> Л.І. Погашення вимог кредиторів у процедурі банкрутства: теорія і практика: монографія. Одеса: Фенікс, 2018. 308 с.</w:t>
      </w:r>
    </w:p>
    <w:p w:rsidR="0055376F" w:rsidRDefault="00063DA3">
      <w:pPr>
        <w:numPr>
          <w:ilvl w:val="0"/>
          <w:numId w:val="2"/>
        </w:numPr>
        <w:tabs>
          <w:tab w:val="left" w:pos="709"/>
          <w:tab w:val="left" w:pos="1146"/>
        </w:tabs>
        <w:ind w:left="0"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Жадан</w:t>
      </w:r>
      <w:proofErr w:type="spellEnd"/>
      <w:r>
        <w:rPr>
          <w:rFonts w:ascii="Times New Roman" w:hAnsi="Times New Roman" w:cs="Times New Roman"/>
        </w:rPr>
        <w:t xml:space="preserve"> Т.А., </w:t>
      </w:r>
      <w:proofErr w:type="spellStart"/>
      <w:r>
        <w:rPr>
          <w:rFonts w:ascii="Times New Roman" w:hAnsi="Times New Roman" w:cs="Times New Roman"/>
        </w:rPr>
        <w:t>Мелень</w:t>
      </w:r>
      <w:proofErr w:type="spellEnd"/>
      <w:r>
        <w:rPr>
          <w:rFonts w:ascii="Times New Roman" w:hAnsi="Times New Roman" w:cs="Times New Roman"/>
        </w:rPr>
        <w:t xml:space="preserve"> О.В., Якименко-Терещенко Н.В. Банкрутство підприємства: сутність поняття та основні ризик-фактори його виникненн</w:t>
      </w:r>
      <w:r>
        <w:rPr>
          <w:rFonts w:ascii="Times New Roman" w:hAnsi="Times New Roman" w:cs="Times New Roman"/>
        </w:rPr>
        <w:t xml:space="preserve">я в готельно-ресторанному бізнесі. </w:t>
      </w:r>
      <w:r>
        <w:rPr>
          <w:rFonts w:ascii="Times New Roman" w:hAnsi="Times New Roman" w:cs="Times New Roman"/>
          <w:i/>
        </w:rPr>
        <w:t>Економіка та управління</w:t>
      </w:r>
      <w:r>
        <w:rPr>
          <w:rFonts w:ascii="Times New Roman" w:hAnsi="Times New Roman" w:cs="Times New Roman"/>
        </w:rPr>
        <w:t>. Інфраструктура ринку. 2019. Вип.37. С. 243-251.</w:t>
      </w:r>
    </w:p>
    <w:p w:rsidR="0055376F" w:rsidRDefault="00063DA3">
      <w:pPr>
        <w:numPr>
          <w:ilvl w:val="0"/>
          <w:numId w:val="2"/>
        </w:numPr>
        <w:tabs>
          <w:tab w:val="left" w:pos="709"/>
          <w:tab w:val="left" w:pos="1146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Занько</w:t>
      </w:r>
      <w:proofErr w:type="spellEnd"/>
      <w:r>
        <w:rPr>
          <w:rFonts w:ascii="Times New Roman" w:hAnsi="Times New Roman" w:cs="Times New Roman"/>
        </w:rPr>
        <w:t xml:space="preserve"> М.. Загроза банкрутства – нові, поки що не використані можливості. Всеукраїнське щотижневе професійне юридичне видання. </w:t>
      </w:r>
      <w:r>
        <w:rPr>
          <w:rFonts w:ascii="Times New Roman" w:hAnsi="Times New Roman" w:cs="Times New Roman"/>
          <w:i/>
        </w:rPr>
        <w:t xml:space="preserve">Юридична газета </w:t>
      </w:r>
      <w:proofErr w:type="spellStart"/>
      <w:r>
        <w:rPr>
          <w:rFonts w:ascii="Times New Roman" w:hAnsi="Times New Roman" w:cs="Times New Roman"/>
          <w:i/>
        </w:rPr>
        <w:t>Online</w:t>
      </w:r>
      <w:proofErr w:type="spellEnd"/>
      <w:r>
        <w:rPr>
          <w:rFonts w:ascii="Times New Roman" w:hAnsi="Times New Roman" w:cs="Times New Roman"/>
        </w:rPr>
        <w:t xml:space="preserve">. №7 (713). 2020. URL:https://yur-gazeta.com/publications/practice/bankrutstvo-i-restrukturizaciya/ zagroza-bankrutstva--novi-poki-shcho-ne-vikoristani-mozhlivosti.html </w:t>
      </w:r>
    </w:p>
    <w:p w:rsidR="0055376F" w:rsidRDefault="00063DA3">
      <w:pPr>
        <w:numPr>
          <w:ilvl w:val="0"/>
          <w:numId w:val="2"/>
        </w:numPr>
        <w:tabs>
          <w:tab w:val="left" w:pos="709"/>
          <w:tab w:val="left" w:pos="1146"/>
        </w:tabs>
        <w:ind w:left="0"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Кабенок</w:t>
      </w:r>
      <w:proofErr w:type="spellEnd"/>
      <w:r>
        <w:rPr>
          <w:rFonts w:ascii="Times New Roman" w:hAnsi="Times New Roman" w:cs="Times New Roman"/>
        </w:rPr>
        <w:t xml:space="preserve"> Ю.В. Загальна характеристика відносин арбітражного управ</w:t>
      </w:r>
      <w:r>
        <w:rPr>
          <w:rFonts w:ascii="Times New Roman" w:hAnsi="Times New Roman" w:cs="Times New Roman"/>
        </w:rPr>
        <w:t xml:space="preserve">ління у процедурі банкрутства. </w:t>
      </w:r>
      <w:r>
        <w:rPr>
          <w:rFonts w:ascii="Times New Roman" w:hAnsi="Times New Roman" w:cs="Times New Roman"/>
          <w:i/>
        </w:rPr>
        <w:t>Підприємництво, господарство і право</w:t>
      </w:r>
      <w:r>
        <w:rPr>
          <w:rFonts w:ascii="Times New Roman" w:hAnsi="Times New Roman" w:cs="Times New Roman"/>
        </w:rPr>
        <w:t>. 2018. № 6. С. 87–95.</w:t>
      </w:r>
    </w:p>
    <w:p w:rsidR="0055376F" w:rsidRDefault="00063DA3">
      <w:pPr>
        <w:numPr>
          <w:ilvl w:val="0"/>
          <w:numId w:val="2"/>
        </w:numPr>
        <w:tabs>
          <w:tab w:val="left" w:pos="709"/>
          <w:tab w:val="left" w:pos="1146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Лукашук М. Правове регулювання банкрутства фізичних осіб - підприємців на підставі Кодексу України з процедур банкрутства. Застосування норм Кодексу України з процеду</w:t>
      </w:r>
      <w:r>
        <w:rPr>
          <w:rFonts w:ascii="Times New Roman" w:hAnsi="Times New Roman" w:cs="Times New Roman"/>
        </w:rPr>
        <w:t xml:space="preserve">р банкрутства. </w:t>
      </w:r>
      <w:r>
        <w:rPr>
          <w:rFonts w:ascii="Times New Roman" w:hAnsi="Times New Roman" w:cs="Times New Roman"/>
          <w:i/>
        </w:rPr>
        <w:t xml:space="preserve">Збірка наукових статей. </w:t>
      </w:r>
      <w:r>
        <w:rPr>
          <w:rFonts w:ascii="Times New Roman" w:hAnsi="Times New Roman" w:cs="Times New Roman"/>
        </w:rPr>
        <w:t xml:space="preserve">За загальною редакцією </w:t>
      </w:r>
      <w:proofErr w:type="spellStart"/>
      <w:r>
        <w:rPr>
          <w:rFonts w:ascii="Times New Roman" w:hAnsi="Times New Roman" w:cs="Times New Roman"/>
        </w:rPr>
        <w:t>д.ю.н</w:t>
      </w:r>
      <w:proofErr w:type="spellEnd"/>
      <w:r>
        <w:rPr>
          <w:rFonts w:ascii="Times New Roman" w:hAnsi="Times New Roman" w:cs="Times New Roman"/>
        </w:rPr>
        <w:t>., судді Верховного Суду С. В. Жукова. Київ, 2019. 216 с.</w:t>
      </w:r>
    </w:p>
    <w:p w:rsidR="0055376F" w:rsidRDefault="00063DA3">
      <w:pPr>
        <w:numPr>
          <w:ilvl w:val="0"/>
          <w:numId w:val="2"/>
        </w:numPr>
        <w:tabs>
          <w:tab w:val="left" w:pos="709"/>
          <w:tab w:val="left" w:pos="1146"/>
        </w:tabs>
        <w:ind w:left="0" w:firstLine="426"/>
        <w:jc w:val="both"/>
      </w:pPr>
      <w:r>
        <w:rPr>
          <w:rFonts w:ascii="Times New Roman" w:hAnsi="Times New Roman" w:cs="Times New Roman"/>
        </w:rPr>
        <w:t>Лукашук М. Правове регулювання банкрутства фізичних осіб на підставі Кодексу України з процедур банкрутства. Застосування норм Коде</w:t>
      </w:r>
      <w:r>
        <w:rPr>
          <w:rFonts w:ascii="Times New Roman" w:hAnsi="Times New Roman" w:cs="Times New Roman"/>
        </w:rPr>
        <w:t xml:space="preserve">ксу України з процедури банкрутства. С.174-181. URL: </w:t>
      </w:r>
      <w:hyperlink r:id="rId30">
        <w:r>
          <w:rPr>
            <w:rFonts w:ascii="Times New Roman" w:hAnsi="Times New Roman" w:cs="Times New Roman"/>
            <w:color w:val="0000FF"/>
            <w:u w:val="single"/>
          </w:rPr>
          <w:t>https://supreme.court.gov.ua/userfiles/media/Jukov_Zbirka_ Bankrut_v2_191007_out.pdf</w:t>
        </w:r>
      </w:hyperlink>
    </w:p>
    <w:p w:rsidR="0055376F" w:rsidRDefault="00063DA3">
      <w:pPr>
        <w:numPr>
          <w:ilvl w:val="0"/>
          <w:numId w:val="2"/>
        </w:numPr>
        <w:tabs>
          <w:tab w:val="left" w:pos="709"/>
          <w:tab w:val="left" w:pos="1146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Мірошниченко О</w:t>
      </w:r>
      <w:r>
        <w:rPr>
          <w:rFonts w:ascii="Times New Roman" w:hAnsi="Times New Roman" w:cs="Times New Roman"/>
        </w:rPr>
        <w:t xml:space="preserve">.Ю. Інститут банкрутства як інструмент регулювання діяльності неплатоспроможних підприємств. </w:t>
      </w:r>
      <w:r>
        <w:rPr>
          <w:rFonts w:ascii="Times New Roman" w:hAnsi="Times New Roman" w:cs="Times New Roman"/>
          <w:i/>
        </w:rPr>
        <w:t>Теоретичні та прикладні питання економіки</w:t>
      </w:r>
      <w:r>
        <w:rPr>
          <w:rFonts w:ascii="Times New Roman" w:hAnsi="Times New Roman" w:cs="Times New Roman"/>
        </w:rPr>
        <w:t xml:space="preserve">. 2012. Вип. 27. Т.1. С. 321-331. </w:t>
      </w:r>
    </w:p>
    <w:p w:rsidR="0055376F" w:rsidRDefault="00063DA3">
      <w:pPr>
        <w:numPr>
          <w:ilvl w:val="0"/>
          <w:numId w:val="2"/>
        </w:numPr>
        <w:tabs>
          <w:tab w:val="left" w:pos="709"/>
          <w:tab w:val="left" w:pos="1146"/>
        </w:tabs>
        <w:ind w:left="0"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Москвін</w:t>
      </w:r>
      <w:proofErr w:type="spellEnd"/>
      <w:r>
        <w:rPr>
          <w:rFonts w:ascii="Times New Roman" w:hAnsi="Times New Roman" w:cs="Times New Roman"/>
        </w:rPr>
        <w:t xml:space="preserve"> Б. Банкрутство як механізм антикризового управління. </w:t>
      </w:r>
      <w:r>
        <w:rPr>
          <w:rFonts w:ascii="Times New Roman" w:hAnsi="Times New Roman" w:cs="Times New Roman"/>
          <w:i/>
        </w:rPr>
        <w:t>Вісник КНТЕУ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Підприємницт</w:t>
      </w:r>
      <w:r>
        <w:rPr>
          <w:rFonts w:ascii="Times New Roman" w:hAnsi="Times New Roman" w:cs="Times New Roman"/>
          <w:i/>
        </w:rPr>
        <w:t>во.</w:t>
      </w:r>
      <w:r>
        <w:rPr>
          <w:rFonts w:ascii="Times New Roman" w:hAnsi="Times New Roman" w:cs="Times New Roman"/>
        </w:rPr>
        <w:t xml:space="preserve"> 2020. Вип.2. С.58-68. </w:t>
      </w:r>
    </w:p>
    <w:p w:rsidR="0055376F" w:rsidRDefault="00063DA3">
      <w:pPr>
        <w:numPr>
          <w:ilvl w:val="0"/>
          <w:numId w:val="2"/>
        </w:numPr>
        <w:tabs>
          <w:tab w:val="left" w:pos="709"/>
          <w:tab w:val="left" w:pos="1146"/>
        </w:tabs>
        <w:ind w:left="0"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Назімок</w:t>
      </w:r>
      <w:proofErr w:type="spellEnd"/>
      <w:r>
        <w:rPr>
          <w:rFonts w:ascii="Times New Roman" w:hAnsi="Times New Roman" w:cs="Times New Roman"/>
        </w:rPr>
        <w:t xml:space="preserve"> Н. Інститут банкрутства фізичних осіб: перспективи законодавчого врегулювання в Україні та зарубіжний досвід. </w:t>
      </w:r>
      <w:r>
        <w:rPr>
          <w:rFonts w:ascii="Times New Roman" w:hAnsi="Times New Roman" w:cs="Times New Roman"/>
          <w:i/>
        </w:rPr>
        <w:t>Підприємництво, господарство і право</w:t>
      </w:r>
      <w:r>
        <w:rPr>
          <w:rFonts w:ascii="Times New Roman" w:hAnsi="Times New Roman" w:cs="Times New Roman"/>
        </w:rPr>
        <w:t>. 2008. № 10. С. 47-50.</w:t>
      </w:r>
    </w:p>
    <w:p w:rsidR="0055376F" w:rsidRDefault="00063DA3">
      <w:pPr>
        <w:numPr>
          <w:ilvl w:val="0"/>
          <w:numId w:val="2"/>
        </w:numPr>
        <w:tabs>
          <w:tab w:val="left" w:pos="709"/>
          <w:tab w:val="left" w:pos="1146"/>
        </w:tabs>
        <w:ind w:left="0"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Підгородецька</w:t>
      </w:r>
      <w:proofErr w:type="spellEnd"/>
      <w:r>
        <w:rPr>
          <w:rFonts w:ascii="Times New Roman" w:hAnsi="Times New Roman" w:cs="Times New Roman"/>
        </w:rPr>
        <w:t xml:space="preserve"> А.  Реформування системи неплатоспром</w:t>
      </w:r>
      <w:r>
        <w:rPr>
          <w:rFonts w:ascii="Times New Roman" w:hAnsi="Times New Roman" w:cs="Times New Roman"/>
        </w:rPr>
        <w:t xml:space="preserve">ожності:  антикорупційна спрямованість Кодексу України з процедур банкрутства. Застосування норм Кодексу України з процедур банкрутства. </w:t>
      </w:r>
      <w:r>
        <w:rPr>
          <w:rFonts w:ascii="Times New Roman" w:hAnsi="Times New Roman" w:cs="Times New Roman"/>
          <w:i/>
        </w:rPr>
        <w:t>Збірка наукових статей.</w:t>
      </w:r>
      <w:r>
        <w:rPr>
          <w:rFonts w:ascii="Times New Roman" w:hAnsi="Times New Roman" w:cs="Times New Roman"/>
        </w:rPr>
        <w:t xml:space="preserve"> За загальною редакцією </w:t>
      </w:r>
      <w:proofErr w:type="spellStart"/>
      <w:r>
        <w:rPr>
          <w:rFonts w:ascii="Times New Roman" w:hAnsi="Times New Roman" w:cs="Times New Roman"/>
        </w:rPr>
        <w:t>д.ю.н</w:t>
      </w:r>
      <w:proofErr w:type="spellEnd"/>
      <w:r>
        <w:rPr>
          <w:rFonts w:ascii="Times New Roman" w:hAnsi="Times New Roman" w:cs="Times New Roman"/>
        </w:rPr>
        <w:t xml:space="preserve">., судді Верховного Суду С. В. Жукова. Київ, </w:t>
      </w:r>
      <w:proofErr w:type="spellStart"/>
      <w:r>
        <w:rPr>
          <w:rFonts w:ascii="Times New Roman" w:hAnsi="Times New Roman" w:cs="Times New Roman"/>
        </w:rPr>
        <w:t>Алерта</w:t>
      </w:r>
      <w:proofErr w:type="spellEnd"/>
      <w:r>
        <w:rPr>
          <w:rFonts w:ascii="Times New Roman" w:hAnsi="Times New Roman" w:cs="Times New Roman"/>
        </w:rPr>
        <w:t>, 2019. С. 6-14.</w:t>
      </w:r>
    </w:p>
    <w:p w:rsidR="0055376F" w:rsidRDefault="00063DA3">
      <w:pPr>
        <w:numPr>
          <w:ilvl w:val="0"/>
          <w:numId w:val="2"/>
        </w:numPr>
        <w:tabs>
          <w:tab w:val="left" w:pos="709"/>
          <w:tab w:val="left" w:pos="1146"/>
        </w:tabs>
        <w:ind w:left="0"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Тварковський</w:t>
      </w:r>
      <w:proofErr w:type="spellEnd"/>
      <w:r>
        <w:rPr>
          <w:rFonts w:ascii="Times New Roman" w:hAnsi="Times New Roman" w:cs="Times New Roman"/>
        </w:rPr>
        <w:t xml:space="preserve"> А. А. Щодо правової основи відновлення платоспроможності або визнання банкрутом фізичної особи – підприємця. </w:t>
      </w:r>
      <w:r>
        <w:rPr>
          <w:rFonts w:ascii="Times New Roman" w:hAnsi="Times New Roman" w:cs="Times New Roman"/>
          <w:i/>
        </w:rPr>
        <w:t>Шляхи вдосконалення законодавства.</w:t>
      </w:r>
      <w:r>
        <w:rPr>
          <w:rFonts w:ascii="Times New Roman" w:hAnsi="Times New Roman" w:cs="Times New Roman"/>
        </w:rPr>
        <w:t xml:space="preserve"> 2019. С. 10-19.</w:t>
      </w:r>
    </w:p>
    <w:p w:rsidR="0055376F" w:rsidRDefault="00063DA3">
      <w:pPr>
        <w:numPr>
          <w:ilvl w:val="0"/>
          <w:numId w:val="2"/>
        </w:numPr>
        <w:tabs>
          <w:tab w:val="left" w:pos="709"/>
          <w:tab w:val="left" w:pos="1146"/>
        </w:tabs>
        <w:ind w:left="0"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Троц</w:t>
      </w:r>
      <w:proofErr w:type="spellEnd"/>
      <w:r>
        <w:rPr>
          <w:rFonts w:ascii="Times New Roman" w:hAnsi="Times New Roman" w:cs="Times New Roman"/>
        </w:rPr>
        <w:t xml:space="preserve"> І.В. Визначення поняття банкрутства та причини його виникнення у сучасних умо</w:t>
      </w:r>
      <w:r>
        <w:rPr>
          <w:rFonts w:ascii="Times New Roman" w:hAnsi="Times New Roman" w:cs="Times New Roman"/>
        </w:rPr>
        <w:t xml:space="preserve">вах розвитку. </w:t>
      </w:r>
      <w:r>
        <w:rPr>
          <w:rFonts w:ascii="Times New Roman" w:hAnsi="Times New Roman" w:cs="Times New Roman"/>
          <w:i/>
        </w:rPr>
        <w:t>Вісник Дніпропетровського університету</w:t>
      </w:r>
      <w:r>
        <w:rPr>
          <w:rFonts w:ascii="Times New Roman" w:hAnsi="Times New Roman" w:cs="Times New Roman"/>
        </w:rPr>
        <w:t xml:space="preserve">. 2011. № 5(2). С. 221-228. </w:t>
      </w:r>
    </w:p>
    <w:p w:rsidR="0055376F" w:rsidRDefault="00063DA3">
      <w:pPr>
        <w:numPr>
          <w:ilvl w:val="0"/>
          <w:numId w:val="2"/>
        </w:numPr>
        <w:tabs>
          <w:tab w:val="left" w:pos="709"/>
          <w:tab w:val="left" w:pos="1146"/>
        </w:tabs>
        <w:ind w:left="0"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Фесюра</w:t>
      </w:r>
      <w:proofErr w:type="spellEnd"/>
      <w:r>
        <w:rPr>
          <w:rFonts w:ascii="Times New Roman" w:hAnsi="Times New Roman" w:cs="Times New Roman"/>
        </w:rPr>
        <w:t xml:space="preserve"> М.В.. Ліквідація, реорганізація, банкрутство підприємства, установи, організації в сучасний період: поняття та юридична сутність. </w:t>
      </w:r>
      <w:r>
        <w:rPr>
          <w:rFonts w:ascii="Times New Roman" w:hAnsi="Times New Roman" w:cs="Times New Roman"/>
          <w:i/>
        </w:rPr>
        <w:t>Публічне право</w:t>
      </w:r>
      <w:r>
        <w:rPr>
          <w:rFonts w:ascii="Times New Roman" w:hAnsi="Times New Roman" w:cs="Times New Roman"/>
        </w:rPr>
        <w:t xml:space="preserve">. 2013. № 1. С.310-317. </w:t>
      </w:r>
    </w:p>
    <w:p w:rsidR="0055376F" w:rsidRDefault="00063DA3">
      <w:pPr>
        <w:numPr>
          <w:ilvl w:val="0"/>
          <w:numId w:val="2"/>
        </w:numPr>
        <w:tabs>
          <w:tab w:val="left" w:pos="709"/>
          <w:tab w:val="left" w:pos="1146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Бірюков О. Транскордонні банкрутства: питання взаємності. 2021</w:t>
      </w:r>
    </w:p>
    <w:p w:rsidR="0055376F" w:rsidRDefault="0055376F">
      <w:pPr>
        <w:tabs>
          <w:tab w:val="left" w:pos="709"/>
          <w:tab w:val="left" w:pos="1146"/>
        </w:tabs>
        <w:ind w:left="426"/>
        <w:jc w:val="both"/>
      </w:pPr>
      <w:hyperlink r:id="rId31">
        <w:r w:rsidR="00063DA3">
          <w:rPr>
            <w:rFonts w:ascii="Times New Roman" w:hAnsi="Times New Roman" w:cs="Times New Roman"/>
            <w:color w:val="0000FF"/>
            <w:u w:val="single"/>
          </w:rPr>
          <w:t>https://bankruptcy-ua.com/articles/18319</w:t>
        </w:r>
      </w:hyperlink>
    </w:p>
    <w:p w:rsidR="0055376F" w:rsidRDefault="00063DA3">
      <w:pPr>
        <w:tabs>
          <w:tab w:val="left" w:pos="709"/>
          <w:tab w:val="left" w:pos="114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    Банкрутство державних підприємств: чотири законодавчі загадки. 13</w:t>
      </w:r>
    </w:p>
    <w:p w:rsidR="0055376F" w:rsidRDefault="00063DA3">
      <w:pPr>
        <w:tabs>
          <w:tab w:val="left" w:pos="709"/>
          <w:tab w:val="left" w:pos="114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листопада 2020.</w:t>
      </w:r>
    </w:p>
    <w:p w:rsidR="0055376F" w:rsidRDefault="0055376F">
      <w:pPr>
        <w:tabs>
          <w:tab w:val="left" w:pos="709"/>
          <w:tab w:val="left" w:pos="1146"/>
        </w:tabs>
        <w:ind w:left="426"/>
        <w:jc w:val="both"/>
      </w:pPr>
      <w:hyperlink r:id="rId32">
        <w:r w:rsidR="00063DA3">
          <w:rPr>
            <w:rFonts w:ascii="Times New Roman" w:hAnsi="Times New Roman" w:cs="Times New Roman"/>
            <w:color w:val="0000FF"/>
            <w:u w:val="single"/>
          </w:rPr>
          <w:t>https://sk.ua/uk/bankrutstvo-derzhpidpriiemstv/</w:t>
        </w:r>
      </w:hyperlink>
    </w:p>
    <w:p w:rsidR="0055376F" w:rsidRDefault="00063DA3">
      <w:pPr>
        <w:tabs>
          <w:tab w:val="left" w:pos="709"/>
          <w:tab w:val="left" w:pos="114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   Бондарчук О. Регулятор балансу інтересів, або про роль суду у</w:t>
      </w:r>
    </w:p>
    <w:p w:rsidR="0055376F" w:rsidRDefault="00063DA3">
      <w:pPr>
        <w:tabs>
          <w:tab w:val="left" w:pos="709"/>
          <w:tab w:val="left" w:pos="114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банкрутстві.</w:t>
      </w:r>
    </w:p>
    <w:p w:rsidR="0055376F" w:rsidRDefault="0055376F">
      <w:pPr>
        <w:tabs>
          <w:tab w:val="left" w:pos="709"/>
          <w:tab w:val="left" w:pos="1146"/>
        </w:tabs>
        <w:ind w:left="426"/>
        <w:jc w:val="both"/>
      </w:pPr>
      <w:hyperlink r:id="rId33">
        <w:r w:rsidR="00063DA3">
          <w:rPr>
            <w:rFonts w:ascii="Times New Roman" w:hAnsi="Times New Roman" w:cs="Times New Roman"/>
            <w:color w:val="0000FF"/>
            <w:u w:val="single"/>
          </w:rPr>
          <w:t>https://yur-gazeta.com/publications/practice/bankrutstvo-i-restrukturizaciya/regulyator-balansu-interesiv-abo-pro-rol-sudu-u-bankrutstvi.html</w:t>
        </w:r>
      </w:hyperlink>
    </w:p>
    <w:p w:rsidR="0055376F" w:rsidRDefault="00063DA3">
      <w:pPr>
        <w:jc w:val="center"/>
        <w:rPr>
          <w:rFonts w:ascii="-webkit-standard" w:eastAsia="-webkit-standard" w:hAnsi="-webkit-standard" w:cs="-webkit-standard"/>
          <w:b/>
        </w:rPr>
      </w:pPr>
      <w:r>
        <w:rPr>
          <w:rFonts w:ascii="Times New Roman" w:hAnsi="Times New Roman" w:cs="Times New Roman"/>
          <w:b/>
        </w:rPr>
        <w:t xml:space="preserve">7.2. Допоміжні </w:t>
      </w:r>
      <w:proofErr w:type="spellStart"/>
      <w:r>
        <w:rPr>
          <w:rFonts w:ascii="Times New Roman" w:hAnsi="Times New Roman" w:cs="Times New Roman"/>
          <w:b/>
        </w:rPr>
        <w:t>дже</w:t>
      </w:r>
      <w:r>
        <w:rPr>
          <w:rFonts w:ascii="Times New Roman" w:hAnsi="Times New Roman" w:cs="Times New Roman"/>
          <w:b/>
        </w:rPr>
        <w:t>рла</w:t>
      </w:r>
      <w:proofErr w:type="spellEnd"/>
    </w:p>
    <w:p w:rsidR="0055376F" w:rsidRDefault="00063DA3">
      <w:pPr>
        <w:jc w:val="center"/>
        <w:rPr>
          <w:rFonts w:ascii="-webkit-standard" w:eastAsia="-webkit-standard" w:hAnsi="-webkit-standard" w:cs="-webkit-standard"/>
        </w:rPr>
      </w:pPr>
      <w:r>
        <w:rPr>
          <w:rFonts w:ascii="-webkit-standard" w:eastAsia="-webkit-standard" w:hAnsi="-webkit-standard" w:cs="-webkit-standard"/>
        </w:rPr>
        <w:t> </w:t>
      </w:r>
    </w:p>
    <w:p w:rsidR="0055376F" w:rsidRDefault="00063DA3">
      <w:pPr>
        <w:jc w:val="both"/>
        <w:rPr>
          <w:rFonts w:ascii="-webkit-standard" w:eastAsia="-webkit-standard" w:hAnsi="-webkit-standard" w:cs="-webkit-standard"/>
        </w:rPr>
      </w:pPr>
      <w:r>
        <w:t>1. </w:t>
      </w:r>
      <w:proofErr w:type="spellStart"/>
      <w:r>
        <w:rPr>
          <w:rFonts w:ascii="Times New Roman" w:hAnsi="Times New Roman" w:cs="Times New Roman"/>
        </w:rPr>
        <w:t>Пригуза</w:t>
      </w:r>
      <w:proofErr w:type="spellEnd"/>
      <w:r>
        <w:rPr>
          <w:rFonts w:ascii="Times New Roman" w:hAnsi="Times New Roman" w:cs="Times New Roman"/>
        </w:rPr>
        <w:t xml:space="preserve"> П.Д., </w:t>
      </w:r>
      <w:proofErr w:type="spellStart"/>
      <w:r>
        <w:rPr>
          <w:rFonts w:ascii="Times New Roman" w:hAnsi="Times New Roman" w:cs="Times New Roman"/>
        </w:rPr>
        <w:t>Пригуза</w:t>
      </w:r>
      <w:proofErr w:type="spellEnd"/>
      <w:r>
        <w:rPr>
          <w:rFonts w:ascii="Times New Roman" w:hAnsi="Times New Roman" w:cs="Times New Roman"/>
        </w:rPr>
        <w:t xml:space="preserve"> А.П. Науково-практичний коментар Закону України «Про відновлення платоспроможності боржника або визнання його банкрутом» у редакції з 18 січня 2013 року (доктринальне тлумачення норм права неплатоспроможності та статей 1-21)</w:t>
      </w:r>
      <w:proofErr w:type="spellStart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Херсон</w:t>
      </w:r>
      <w:proofErr w:type="spellEnd"/>
      <w:r>
        <w:rPr>
          <w:rFonts w:ascii="Times New Roman" w:hAnsi="Times New Roman" w:cs="Times New Roman"/>
        </w:rPr>
        <w:t>: Видавництво «ТДС», 2013, 304 с.</w:t>
      </w:r>
    </w:p>
    <w:p w:rsidR="0055376F" w:rsidRDefault="00063DA3">
      <w:pPr>
        <w:jc w:val="both"/>
        <w:rPr>
          <w:rFonts w:ascii="-webkit-standard" w:eastAsia="-webkit-standard" w:hAnsi="-webkit-standard" w:cs="-webkit-standard"/>
        </w:rPr>
      </w:pPr>
      <w:r>
        <w:t>2. </w:t>
      </w:r>
      <w:r>
        <w:rPr>
          <w:rFonts w:ascii="Times New Roman" w:hAnsi="Times New Roman" w:cs="Times New Roman"/>
        </w:rPr>
        <w:t>Притика Д. Арбітражні суди України: 10 років на стороні законності в господарських відносинах // Право України. - 2001. - № 6. - С. 13-16.</w:t>
      </w:r>
    </w:p>
    <w:p w:rsidR="0055376F" w:rsidRDefault="00063DA3">
      <w:pPr>
        <w:jc w:val="both"/>
        <w:rPr>
          <w:rFonts w:ascii="-webkit-standard" w:eastAsia="-webkit-standard" w:hAnsi="-webkit-standard" w:cs="-webkit-standard"/>
        </w:rPr>
      </w:pPr>
      <w:r>
        <w:t>3. </w:t>
      </w:r>
      <w:r>
        <w:rPr>
          <w:rFonts w:ascii="Times New Roman" w:hAnsi="Times New Roman" w:cs="Times New Roman"/>
        </w:rPr>
        <w:t>Степанова Т.В. Поняття допустимості доказів у господарському процесі /Т</w:t>
      </w:r>
      <w:r>
        <w:rPr>
          <w:rFonts w:ascii="Times New Roman" w:hAnsi="Times New Roman" w:cs="Times New Roman"/>
        </w:rPr>
        <w:t>.В. Степанова // Вісник господарського судочинства. - 2002. - №2. - С 230-233.</w:t>
      </w:r>
    </w:p>
    <w:p w:rsidR="0055376F" w:rsidRDefault="00063DA3">
      <w:pPr>
        <w:jc w:val="both"/>
        <w:rPr>
          <w:rFonts w:ascii="-webkit-standard" w:eastAsia="-webkit-standard" w:hAnsi="-webkit-standard" w:cs="-webkit-standard"/>
        </w:rPr>
      </w:pPr>
      <w:r>
        <w:t>4. </w:t>
      </w:r>
      <w:r>
        <w:rPr>
          <w:rFonts w:ascii="Times New Roman" w:hAnsi="Times New Roman" w:cs="Times New Roman"/>
        </w:rPr>
        <w:t xml:space="preserve">Степанова Т.В. Судова реформа та деякі колізії у Господарському процесуальному кодексі України / Реформа процесуального законодавства: Матеріали Круглого столу економіко-правового факультету ОНУ ім. 1.1.Мечникова МОП України. - Одеса: </w:t>
      </w:r>
      <w:proofErr w:type="spellStart"/>
      <w:r>
        <w:rPr>
          <w:rFonts w:ascii="Times New Roman" w:hAnsi="Times New Roman" w:cs="Times New Roman"/>
        </w:rPr>
        <w:t>КП</w:t>
      </w:r>
      <w:proofErr w:type="spellEnd"/>
      <w:r>
        <w:rPr>
          <w:rFonts w:ascii="Times New Roman" w:hAnsi="Times New Roman" w:cs="Times New Roman"/>
        </w:rPr>
        <w:t xml:space="preserve"> "</w:t>
      </w:r>
      <w:proofErr w:type="spellStart"/>
      <w:r>
        <w:rPr>
          <w:rFonts w:ascii="Times New Roman" w:hAnsi="Times New Roman" w:cs="Times New Roman"/>
        </w:rPr>
        <w:t>Чорноморськ</w:t>
      </w:r>
      <w:proofErr w:type="spellEnd"/>
      <w:r>
        <w:rPr>
          <w:rFonts w:ascii="Times New Roman" w:hAnsi="Times New Roman" w:cs="Times New Roman"/>
        </w:rPr>
        <w:t>". - 2</w:t>
      </w:r>
      <w:r>
        <w:rPr>
          <w:rFonts w:ascii="Times New Roman" w:hAnsi="Times New Roman" w:cs="Times New Roman"/>
        </w:rPr>
        <w:t>002. - С 5-8.</w:t>
      </w:r>
    </w:p>
    <w:p w:rsidR="0055376F" w:rsidRDefault="00063DA3">
      <w:pPr>
        <w:jc w:val="both"/>
        <w:rPr>
          <w:rFonts w:ascii="-webkit-standard" w:eastAsia="-webkit-standard" w:hAnsi="-webkit-standard" w:cs="-webkit-standard"/>
        </w:rPr>
      </w:pPr>
      <w:r>
        <w:t>5. </w:t>
      </w:r>
      <w:r>
        <w:rPr>
          <w:rFonts w:ascii="Times New Roman" w:hAnsi="Times New Roman" w:cs="Times New Roman"/>
        </w:rPr>
        <w:t>Мельниченко О.І. Про практику застосування арбітражними судами конкурентного законодавства /І.О.Мельниченко // Вісник господарського судочинства. - 2001. - №2. - С 38-52.</w:t>
      </w:r>
    </w:p>
    <w:p w:rsidR="0055376F" w:rsidRDefault="00063DA3">
      <w:pPr>
        <w:jc w:val="both"/>
        <w:rPr>
          <w:rFonts w:ascii="-webkit-standard" w:eastAsia="-webkit-standard" w:hAnsi="-webkit-standard" w:cs="-webkit-standard"/>
        </w:rPr>
      </w:pPr>
      <w:r>
        <w:lastRenderedPageBreak/>
        <w:t>6. </w:t>
      </w:r>
      <w:proofErr w:type="spellStart"/>
      <w:r>
        <w:rPr>
          <w:rFonts w:ascii="Times New Roman" w:hAnsi="Times New Roman" w:cs="Times New Roman"/>
        </w:rPr>
        <w:t>Ніколенко</w:t>
      </w:r>
      <w:proofErr w:type="spellEnd"/>
      <w:r>
        <w:rPr>
          <w:rFonts w:ascii="Times New Roman" w:hAnsi="Times New Roman" w:cs="Times New Roman"/>
        </w:rPr>
        <w:t xml:space="preserve"> Л.М. Експертиза у господарському процесі України (комен</w:t>
      </w:r>
      <w:r>
        <w:rPr>
          <w:rFonts w:ascii="Times New Roman" w:hAnsi="Times New Roman" w:cs="Times New Roman"/>
        </w:rPr>
        <w:t>тар до статей 41, 42 Господарського процесуального кодексу України) // Законодавство України: науково-практичні коментарі. - 2003. - №7. - С 40-46.</w:t>
      </w:r>
    </w:p>
    <w:p w:rsidR="0055376F" w:rsidRDefault="00063DA3">
      <w:pPr>
        <w:jc w:val="both"/>
        <w:rPr>
          <w:rFonts w:ascii="-webkit-standard" w:eastAsia="-webkit-standard" w:hAnsi="-webkit-standard" w:cs="-webkit-standard"/>
        </w:rPr>
      </w:pPr>
      <w:r>
        <w:t>7. </w:t>
      </w:r>
      <w:proofErr w:type="spellStart"/>
      <w:r>
        <w:rPr>
          <w:rFonts w:ascii="Times New Roman" w:hAnsi="Times New Roman" w:cs="Times New Roman"/>
        </w:rPr>
        <w:t>Ніколенко</w:t>
      </w:r>
      <w:proofErr w:type="spellEnd"/>
      <w:r>
        <w:rPr>
          <w:rFonts w:ascii="Times New Roman" w:hAnsi="Times New Roman" w:cs="Times New Roman"/>
        </w:rPr>
        <w:t xml:space="preserve"> Л.М. Критерії розподілу обов'язку по доказуванню в господарському процесі // Матеріали V підсум</w:t>
      </w:r>
      <w:r>
        <w:rPr>
          <w:rFonts w:ascii="Times New Roman" w:hAnsi="Times New Roman" w:cs="Times New Roman"/>
        </w:rPr>
        <w:t xml:space="preserve">кової (2002 р.) </w:t>
      </w:r>
      <w:proofErr w:type="spellStart"/>
      <w:r>
        <w:rPr>
          <w:rFonts w:ascii="Times New Roman" w:hAnsi="Times New Roman" w:cs="Times New Roman"/>
        </w:rPr>
        <w:t>наук.-прак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конф</w:t>
      </w:r>
      <w:proofErr w:type="spellEnd"/>
      <w:r>
        <w:rPr>
          <w:rFonts w:ascii="Times New Roman" w:hAnsi="Times New Roman" w:cs="Times New Roman"/>
        </w:rPr>
        <w:t>. викладачів. - Маріуполь: МП. -2003.-С. 21-22.</w:t>
      </w:r>
    </w:p>
    <w:p w:rsidR="0055376F" w:rsidRDefault="00063DA3">
      <w:pPr>
        <w:jc w:val="both"/>
        <w:rPr>
          <w:rFonts w:ascii="-webkit-standard" w:eastAsia="-webkit-standard" w:hAnsi="-webkit-standard" w:cs="-webkit-standard"/>
        </w:rPr>
      </w:pPr>
      <w:r>
        <w:t>8. </w:t>
      </w:r>
      <w:proofErr w:type="spellStart"/>
      <w:r>
        <w:rPr>
          <w:rFonts w:ascii="Times New Roman" w:hAnsi="Times New Roman" w:cs="Times New Roman"/>
        </w:rPr>
        <w:t>Ніколенко</w:t>
      </w:r>
      <w:proofErr w:type="spellEnd"/>
      <w:r>
        <w:rPr>
          <w:rFonts w:ascii="Times New Roman" w:hAnsi="Times New Roman" w:cs="Times New Roman"/>
        </w:rPr>
        <w:t xml:space="preserve"> Л.М. Предмет доказування в господарському процесі України // Держава і право. - 2003. - Вип. 20. - С 252-259.</w:t>
      </w:r>
    </w:p>
    <w:p w:rsidR="0055376F" w:rsidRDefault="00063DA3">
      <w:pPr>
        <w:jc w:val="both"/>
        <w:rPr>
          <w:rFonts w:ascii="-webkit-standard" w:eastAsia="-webkit-standard" w:hAnsi="-webkit-standard" w:cs="-webkit-standard"/>
        </w:rPr>
      </w:pPr>
      <w:r>
        <w:t>9. </w:t>
      </w:r>
      <w:proofErr w:type="spellStart"/>
      <w:r>
        <w:rPr>
          <w:rFonts w:ascii="Times New Roman" w:hAnsi="Times New Roman" w:cs="Times New Roman"/>
        </w:rPr>
        <w:t>Татьков</w:t>
      </w:r>
      <w:proofErr w:type="spellEnd"/>
      <w:r>
        <w:rPr>
          <w:rFonts w:ascii="Times New Roman" w:hAnsi="Times New Roman" w:cs="Times New Roman"/>
        </w:rPr>
        <w:t xml:space="preserve"> В.І. До питання про поняття публічно-право</w:t>
      </w:r>
      <w:r>
        <w:rPr>
          <w:rFonts w:ascii="Times New Roman" w:hAnsi="Times New Roman" w:cs="Times New Roman"/>
        </w:rPr>
        <w:t xml:space="preserve">вого спору / В.І. </w:t>
      </w:r>
      <w:proofErr w:type="spellStart"/>
      <w:r>
        <w:rPr>
          <w:rFonts w:ascii="Times New Roman" w:hAnsi="Times New Roman" w:cs="Times New Roman"/>
        </w:rPr>
        <w:t>Татьков</w:t>
      </w:r>
      <w:proofErr w:type="spellEnd"/>
      <w:r>
        <w:rPr>
          <w:rFonts w:ascii="Times New Roman" w:hAnsi="Times New Roman" w:cs="Times New Roman"/>
        </w:rPr>
        <w:t xml:space="preserve"> // Вісник господарського </w:t>
      </w:r>
      <w:proofErr w:type="spellStart"/>
      <w:r>
        <w:rPr>
          <w:rFonts w:ascii="Times New Roman" w:hAnsi="Times New Roman" w:cs="Times New Roman"/>
        </w:rPr>
        <w:t>судочинства.-</w:t>
      </w:r>
      <w:proofErr w:type="spellEnd"/>
      <w:r>
        <w:rPr>
          <w:rFonts w:ascii="Times New Roman" w:hAnsi="Times New Roman" w:cs="Times New Roman"/>
        </w:rPr>
        <w:t xml:space="preserve"> 2013. - №1. –С.62-69.</w:t>
      </w:r>
    </w:p>
    <w:p w:rsidR="0055376F" w:rsidRDefault="00063DA3">
      <w:pPr>
        <w:jc w:val="both"/>
        <w:rPr>
          <w:rFonts w:ascii="-webkit-standard" w:eastAsia="-webkit-standard" w:hAnsi="-webkit-standard" w:cs="-webkit-standard"/>
        </w:rPr>
      </w:pPr>
      <w:r>
        <w:t>10. </w:t>
      </w:r>
      <w:proofErr w:type="spellStart"/>
      <w:r>
        <w:rPr>
          <w:rFonts w:ascii="Times New Roman" w:hAnsi="Times New Roman" w:cs="Times New Roman"/>
        </w:rPr>
        <w:t>Татьков</w:t>
      </w:r>
      <w:proofErr w:type="spellEnd"/>
      <w:r>
        <w:rPr>
          <w:rFonts w:ascii="Times New Roman" w:hAnsi="Times New Roman" w:cs="Times New Roman"/>
        </w:rPr>
        <w:t xml:space="preserve"> В.І. До питання про підвідомчість спорів у сфері економічної конкуренції / В.І. </w:t>
      </w:r>
      <w:proofErr w:type="spellStart"/>
      <w:r>
        <w:rPr>
          <w:rFonts w:ascii="Times New Roman" w:hAnsi="Times New Roman" w:cs="Times New Roman"/>
        </w:rPr>
        <w:t>Татьков</w:t>
      </w:r>
      <w:proofErr w:type="spellEnd"/>
      <w:r>
        <w:rPr>
          <w:rFonts w:ascii="Times New Roman" w:hAnsi="Times New Roman" w:cs="Times New Roman"/>
        </w:rPr>
        <w:t xml:space="preserve"> // Вісник господарського </w:t>
      </w:r>
      <w:proofErr w:type="spellStart"/>
      <w:r>
        <w:rPr>
          <w:rFonts w:ascii="Times New Roman" w:hAnsi="Times New Roman" w:cs="Times New Roman"/>
        </w:rPr>
        <w:t>судочинства.-</w:t>
      </w:r>
      <w:proofErr w:type="spellEnd"/>
      <w:r>
        <w:rPr>
          <w:rFonts w:ascii="Times New Roman" w:hAnsi="Times New Roman" w:cs="Times New Roman"/>
        </w:rPr>
        <w:t xml:space="preserve"> 2013. - №3. –С.12-15.</w:t>
      </w:r>
    </w:p>
    <w:p w:rsidR="0055376F" w:rsidRDefault="00063DA3">
      <w:pPr>
        <w:jc w:val="both"/>
        <w:rPr>
          <w:rFonts w:ascii="-webkit-standard" w:eastAsia="-webkit-standard" w:hAnsi="-webkit-standard" w:cs="-webkit-standard"/>
        </w:rPr>
      </w:pPr>
      <w:r>
        <w:t>11. </w:t>
      </w:r>
      <w:proofErr w:type="spellStart"/>
      <w:r>
        <w:rPr>
          <w:rFonts w:ascii="Times New Roman" w:hAnsi="Times New Roman" w:cs="Times New Roman"/>
        </w:rPr>
        <w:t>Тать</w:t>
      </w:r>
      <w:r>
        <w:rPr>
          <w:rFonts w:ascii="Times New Roman" w:hAnsi="Times New Roman" w:cs="Times New Roman"/>
        </w:rPr>
        <w:t>ков</w:t>
      </w:r>
      <w:proofErr w:type="spellEnd"/>
      <w:r>
        <w:rPr>
          <w:rFonts w:ascii="Times New Roman" w:hAnsi="Times New Roman" w:cs="Times New Roman"/>
        </w:rPr>
        <w:t xml:space="preserve"> В.І. На шляху до ефективного судочинства/В.І. </w:t>
      </w:r>
      <w:proofErr w:type="spellStart"/>
      <w:r>
        <w:rPr>
          <w:rFonts w:ascii="Times New Roman" w:hAnsi="Times New Roman" w:cs="Times New Roman"/>
        </w:rPr>
        <w:t>Татьков</w:t>
      </w:r>
      <w:proofErr w:type="spellEnd"/>
      <w:r>
        <w:rPr>
          <w:rFonts w:ascii="Times New Roman" w:hAnsi="Times New Roman" w:cs="Times New Roman"/>
        </w:rPr>
        <w:t xml:space="preserve"> //Вісник господарського </w:t>
      </w:r>
      <w:proofErr w:type="spellStart"/>
      <w:r>
        <w:rPr>
          <w:rFonts w:ascii="Times New Roman" w:hAnsi="Times New Roman" w:cs="Times New Roman"/>
        </w:rPr>
        <w:t>судочинства.-</w:t>
      </w:r>
      <w:proofErr w:type="spellEnd"/>
      <w:r>
        <w:rPr>
          <w:rFonts w:ascii="Times New Roman" w:hAnsi="Times New Roman" w:cs="Times New Roman"/>
        </w:rPr>
        <w:t xml:space="preserve"> 2013. - №3. –С.12-15.</w:t>
      </w:r>
    </w:p>
    <w:p w:rsidR="0055376F" w:rsidRDefault="00063DA3">
      <w:pPr>
        <w:jc w:val="both"/>
        <w:rPr>
          <w:rFonts w:ascii="-webkit-standard" w:eastAsia="-webkit-standard" w:hAnsi="-webkit-standard" w:cs="-webkit-standard"/>
        </w:rPr>
      </w:pPr>
      <w:r>
        <w:t>13. </w:t>
      </w:r>
      <w:proofErr w:type="spellStart"/>
      <w:r>
        <w:rPr>
          <w:rFonts w:ascii="Times New Roman" w:hAnsi="Times New Roman" w:cs="Times New Roman"/>
        </w:rPr>
        <w:t>Шершеневич</w:t>
      </w:r>
      <w:proofErr w:type="spellEnd"/>
      <w:r>
        <w:rPr>
          <w:rFonts w:ascii="Times New Roman" w:hAnsi="Times New Roman" w:cs="Times New Roman"/>
        </w:rPr>
        <w:t xml:space="preserve"> Г.Ф. Конкурсний процес. – М.: «Статут», 2000. 477 с.</w:t>
      </w:r>
    </w:p>
    <w:p w:rsidR="0055376F" w:rsidRDefault="00063DA3">
      <w:pPr>
        <w:ind w:left="3690"/>
        <w:jc w:val="both"/>
        <w:rPr>
          <w:rFonts w:ascii="-webkit-standard" w:eastAsia="-webkit-standard" w:hAnsi="-webkit-standard" w:cs="-webkit-standard"/>
          <w:sz w:val="27"/>
          <w:szCs w:val="27"/>
        </w:rPr>
      </w:pPr>
      <w:r>
        <w:rPr>
          <w:rFonts w:ascii="-webkit-standard" w:eastAsia="-webkit-standard" w:hAnsi="-webkit-standard" w:cs="-webkit-standard"/>
          <w:sz w:val="27"/>
          <w:szCs w:val="27"/>
        </w:rPr>
        <w:t> </w:t>
      </w:r>
    </w:p>
    <w:p w:rsidR="0055376F" w:rsidRDefault="00063DA3">
      <w:pPr>
        <w:jc w:val="both"/>
        <w:rPr>
          <w:rFonts w:ascii="Times New Roman" w:hAnsi="Times New Roman" w:cs="Times New Roman"/>
        </w:rPr>
      </w:pPr>
      <w:r>
        <w:rPr>
          <w:rFonts w:ascii="-webkit-standard" w:eastAsia="-webkit-standard" w:hAnsi="-webkit-standard" w:cs="-webkit-standard"/>
          <w:sz w:val="27"/>
          <w:szCs w:val="27"/>
        </w:rPr>
        <w:t> </w:t>
      </w:r>
      <w:r>
        <w:rPr>
          <w:rFonts w:ascii="Times New Roman" w:hAnsi="Times New Roman" w:cs="Times New Roman"/>
          <w:b/>
        </w:rPr>
        <w:t>8. Інформаційні ресурси в Інтернеті</w:t>
      </w:r>
    </w:p>
    <w:p w:rsidR="0055376F" w:rsidRDefault="0055376F">
      <w:pPr>
        <w:ind w:firstLine="540"/>
        <w:rPr>
          <w:rFonts w:ascii="Times New Roman" w:hAnsi="Times New Roman" w:cs="Times New Roman"/>
        </w:rPr>
      </w:pPr>
    </w:p>
    <w:p w:rsidR="0055376F" w:rsidRDefault="00063DA3">
      <w:pPr>
        <w:shd w:val="clear" w:color="auto" w:fill="FFFFFF"/>
        <w:jc w:val="both"/>
      </w:pPr>
      <w:r>
        <w:rPr>
          <w:rFonts w:ascii="Times New Roman" w:hAnsi="Times New Roman" w:cs="Times New Roman"/>
        </w:rPr>
        <w:t>1. http://</w:t>
      </w:r>
      <w:hyperlink r:id="rId34">
        <w:r>
          <w:rPr>
            <w:rFonts w:ascii="Times New Roman" w:hAnsi="Times New Roman" w:cs="Times New Roman"/>
            <w:color w:val="0000FF"/>
            <w:u w:val="single"/>
          </w:rPr>
          <w:t>www.rada.gov.ua</w:t>
        </w:r>
      </w:hyperlink>
      <w:r>
        <w:rPr>
          <w:rFonts w:ascii="Times New Roman" w:hAnsi="Times New Roman" w:cs="Times New Roman"/>
        </w:rPr>
        <w:t xml:space="preserve"> </w:t>
      </w:r>
    </w:p>
    <w:p w:rsidR="0055376F" w:rsidRDefault="00063DA3">
      <w:pPr>
        <w:shd w:val="clear" w:color="auto" w:fill="FFFFFF"/>
        <w:jc w:val="both"/>
      </w:pPr>
      <w:r>
        <w:rPr>
          <w:rFonts w:ascii="Times New Roman" w:hAnsi="Times New Roman" w:cs="Times New Roman"/>
        </w:rPr>
        <w:t xml:space="preserve">2. </w:t>
      </w:r>
      <w:hyperlink r:id="rId35">
        <w:r>
          <w:rPr>
            <w:rFonts w:ascii="Times New Roman" w:hAnsi="Times New Roman" w:cs="Times New Roman"/>
            <w:color w:val="0000FF"/>
            <w:u w:val="single"/>
          </w:rPr>
          <w:t>http://www.president.gov.ua</w:t>
        </w:r>
      </w:hyperlink>
    </w:p>
    <w:p w:rsidR="0055376F" w:rsidRDefault="00063DA3">
      <w:pPr>
        <w:shd w:val="clear" w:color="auto" w:fill="FFFFFF"/>
        <w:jc w:val="both"/>
      </w:pPr>
      <w:r>
        <w:rPr>
          <w:rFonts w:ascii="Times New Roman" w:hAnsi="Times New Roman" w:cs="Times New Roman"/>
        </w:rPr>
        <w:t xml:space="preserve">3. </w:t>
      </w:r>
      <w:hyperlink r:id="rId36">
        <w:r>
          <w:rPr>
            <w:rFonts w:ascii="Times New Roman" w:hAnsi="Times New Roman" w:cs="Times New Roman"/>
            <w:color w:val="0000FF"/>
            <w:u w:val="single"/>
          </w:rPr>
          <w:t>http://www.kmu.gov.ua</w:t>
        </w:r>
      </w:hyperlink>
      <w:r>
        <w:rPr>
          <w:rFonts w:ascii="Times New Roman" w:hAnsi="Times New Roman" w:cs="Times New Roman"/>
        </w:rPr>
        <w:t xml:space="preserve"> </w:t>
      </w:r>
    </w:p>
    <w:p w:rsidR="0055376F" w:rsidRDefault="00063DA3">
      <w:pPr>
        <w:shd w:val="clear" w:color="auto" w:fill="FFFFFF"/>
        <w:jc w:val="both"/>
      </w:pPr>
      <w:r>
        <w:rPr>
          <w:rFonts w:ascii="Times New Roman" w:hAnsi="Times New Roman" w:cs="Times New Roman"/>
        </w:rPr>
        <w:t xml:space="preserve">4. </w:t>
      </w:r>
      <w:hyperlink r:id="rId37">
        <w:r>
          <w:rPr>
            <w:rFonts w:ascii="Times New Roman" w:hAnsi="Times New Roman" w:cs="Times New Roman"/>
            <w:color w:val="0000FF"/>
            <w:u w:val="single"/>
          </w:rPr>
          <w:t>http://mon.gov.ua</w:t>
        </w:r>
      </w:hyperlink>
    </w:p>
    <w:p w:rsidR="0055376F" w:rsidRDefault="00063DA3">
      <w:pPr>
        <w:shd w:val="clear" w:color="auto" w:fill="FFFFFF"/>
        <w:jc w:val="both"/>
      </w:pPr>
      <w:r>
        <w:rPr>
          <w:rFonts w:ascii="Times New Roman" w:hAnsi="Times New Roman" w:cs="Times New Roman"/>
        </w:rPr>
        <w:t xml:space="preserve">5. </w:t>
      </w:r>
      <w:hyperlink r:id="rId38">
        <w:r>
          <w:rPr>
            <w:rFonts w:ascii="Times New Roman" w:hAnsi="Times New Roman" w:cs="Times New Roman"/>
            <w:color w:val="0000FF"/>
            <w:u w:val="single"/>
          </w:rPr>
          <w:t>http://www.nads.gov.ua</w:t>
        </w:r>
      </w:hyperlink>
      <w:r>
        <w:rPr>
          <w:rFonts w:ascii="Times New Roman" w:hAnsi="Times New Roman" w:cs="Times New Roman"/>
        </w:rPr>
        <w:t xml:space="preserve"> </w:t>
      </w:r>
    </w:p>
    <w:p w:rsidR="0055376F" w:rsidRDefault="00063DA3">
      <w:pPr>
        <w:shd w:val="clear" w:color="auto" w:fill="FFFFFF"/>
        <w:jc w:val="both"/>
      </w:pPr>
      <w:r>
        <w:rPr>
          <w:rFonts w:ascii="Times New Roman" w:hAnsi="Times New Roman" w:cs="Times New Roman"/>
        </w:rPr>
        <w:t xml:space="preserve">6. </w:t>
      </w:r>
      <w:hyperlink r:id="rId39">
        <w:r>
          <w:rPr>
            <w:rFonts w:ascii="Times New Roman" w:hAnsi="Times New Roman" w:cs="Times New Roman"/>
            <w:color w:val="0000FF"/>
            <w:u w:val="single"/>
          </w:rPr>
          <w:t>http://www.me.gov.ua</w:t>
        </w:r>
      </w:hyperlink>
    </w:p>
    <w:p w:rsidR="0055376F" w:rsidRDefault="00063DA3">
      <w:pPr>
        <w:shd w:val="clear" w:color="auto" w:fill="FFFFFF"/>
        <w:jc w:val="both"/>
      </w:pPr>
      <w:r>
        <w:rPr>
          <w:rFonts w:ascii="Times New Roman" w:hAnsi="Times New Roman" w:cs="Times New Roman"/>
        </w:rPr>
        <w:t xml:space="preserve">7. </w:t>
      </w:r>
      <w:hyperlink r:id="rId40">
        <w:r>
          <w:rPr>
            <w:rFonts w:ascii="Times New Roman" w:hAnsi="Times New Roman" w:cs="Times New Roman"/>
            <w:color w:val="0000FF"/>
            <w:u w:val="single"/>
          </w:rPr>
          <w:t>http://www.dsiu.gov.ua</w:t>
        </w:r>
      </w:hyperlink>
    </w:p>
    <w:p w:rsidR="0055376F" w:rsidRDefault="00063DA3">
      <w:pPr>
        <w:shd w:val="clear" w:color="auto" w:fill="FFFFFF"/>
        <w:jc w:val="both"/>
      </w:pPr>
      <w:r>
        <w:rPr>
          <w:rFonts w:ascii="Times New Roman" w:hAnsi="Times New Roman" w:cs="Times New Roman"/>
        </w:rPr>
        <w:t xml:space="preserve">8. </w:t>
      </w:r>
      <w:hyperlink r:id="rId41">
        <w:r>
          <w:rPr>
            <w:rFonts w:ascii="Times New Roman" w:hAnsi="Times New Roman" w:cs="Times New Roman"/>
            <w:color w:val="0000FF"/>
            <w:u w:val="single"/>
          </w:rPr>
          <w:t>http://www</w:t>
        </w:r>
        <w:r>
          <w:rPr>
            <w:rFonts w:ascii="Times New Roman" w:hAnsi="Times New Roman" w:cs="Times New Roman"/>
            <w:color w:val="0000FF"/>
            <w:u w:val="single"/>
          </w:rPr>
          <w:t>.archives.gov.ua</w:t>
        </w:r>
      </w:hyperlink>
      <w:r>
        <w:rPr>
          <w:rFonts w:ascii="Times New Roman" w:hAnsi="Times New Roman" w:cs="Times New Roman"/>
        </w:rPr>
        <w:t xml:space="preserve"> </w:t>
      </w:r>
    </w:p>
    <w:p w:rsidR="0055376F" w:rsidRDefault="0055376F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55376F" w:rsidRDefault="00063DA3">
      <w:pPr>
        <w:tabs>
          <w:tab w:val="left" w:pos="709"/>
        </w:tabs>
        <w:rPr>
          <w:rFonts w:ascii="Times New Roman" w:hAnsi="Times New Roman" w:cs="Times New Roman"/>
          <w:b/>
        </w:rPr>
      </w:pPr>
      <w:r>
        <w:br w:type="page"/>
      </w:r>
    </w:p>
    <w:p w:rsidR="0055376F" w:rsidRDefault="00063DA3">
      <w:pPr>
        <w:tabs>
          <w:tab w:val="left" w:pos="70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</w:p>
    <w:p w:rsidR="0055376F" w:rsidRDefault="0055376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5376F" w:rsidRDefault="0055376F">
      <w:pPr>
        <w:jc w:val="both"/>
      </w:pPr>
    </w:p>
    <w:sectPr w:rsidR="0055376F" w:rsidSect="0055376F">
      <w:footerReference w:type="default" r:id="rId42"/>
      <w:pgSz w:w="11906" w:h="16838"/>
      <w:pgMar w:top="1134" w:right="567" w:bottom="1085" w:left="1701" w:header="0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76F" w:rsidRDefault="0055376F" w:rsidP="0055376F">
      <w:r>
        <w:separator/>
      </w:r>
    </w:p>
  </w:endnote>
  <w:endnote w:type="continuationSeparator" w:id="0">
    <w:p w:rsidR="0055376F" w:rsidRDefault="0055376F" w:rsidP="00553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-webkit-standar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76F" w:rsidRDefault="00063D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ascii="Times New Roman" w:hAnsi="Times New Roman" w:cs="Times New Roman"/>
      </w:rPr>
    </w:pP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2959100</wp:posOffset>
            </wp:positionH>
            <wp:positionV relativeFrom="paragraph">
              <wp:posOffset>0</wp:posOffset>
            </wp:positionV>
            <wp:extent cx="187960" cy="213995"/>
            <wp:effectExtent b="0" l="0" r="0" t="0"/>
            <wp:wrapSquare wrapText="bothSides" distB="0" distT="0" distL="0" distR="0"/>
            <wp:docPr id="3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5256783" y="3677765"/>
                      <a:ext cx="178435" cy="2044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 PAGE 11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87960" cy="213995"/>
              <wp:effectExtent l="0" t="0" r="0" b="0"/>
              <wp:wrapSquare wrapText="bothSides" distT="0" distB="0" distL="0" distR="0"/>
              <wp:docPr id="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960" cy="21399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76F" w:rsidRDefault="0055376F" w:rsidP="0055376F">
      <w:r>
        <w:separator/>
      </w:r>
    </w:p>
  </w:footnote>
  <w:footnote w:type="continuationSeparator" w:id="0">
    <w:p w:rsidR="0055376F" w:rsidRDefault="0055376F" w:rsidP="005537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A60E4"/>
    <w:multiLevelType w:val="multilevel"/>
    <w:tmpl w:val="A64AE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16784"/>
    <w:multiLevelType w:val="multilevel"/>
    <w:tmpl w:val="084A3950"/>
    <w:lvl w:ilvl="0">
      <w:start w:val="1"/>
      <w:numFmt w:val="decimal"/>
      <w:lvlText w:val="%1."/>
      <w:lvlJc w:val="left"/>
      <w:pPr>
        <w:ind w:left="644" w:hanging="359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76F"/>
    <w:rsid w:val="00063DA3"/>
    <w:rsid w:val="0055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8"/>
        <w:szCs w:val="28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85"/>
    <w:rPr>
      <w:rFonts w:eastAsia="Times New Roman"/>
      <w:color w:val="000000"/>
    </w:rPr>
  </w:style>
  <w:style w:type="paragraph" w:styleId="1">
    <w:name w:val="heading 1"/>
    <w:basedOn w:val="normal"/>
    <w:next w:val="normal"/>
    <w:rsid w:val="0055376F"/>
    <w:pPr>
      <w:keepNext/>
      <w:outlineLvl w:val="0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paragraph" w:styleId="2">
    <w:name w:val="heading 2"/>
    <w:basedOn w:val="normal"/>
    <w:next w:val="normal"/>
    <w:rsid w:val="0055376F"/>
    <w:pPr>
      <w:keepNext/>
      <w:spacing w:before="240" w:after="60"/>
      <w:outlineLvl w:val="1"/>
    </w:pPr>
    <w:rPr>
      <w:rFonts w:ascii="Arial" w:eastAsia="Arial" w:hAnsi="Arial" w:cs="Arial"/>
      <w:b/>
      <w:i/>
      <w:color w:val="000000"/>
    </w:rPr>
  </w:style>
  <w:style w:type="paragraph" w:styleId="3">
    <w:name w:val="heading 3"/>
    <w:basedOn w:val="normal"/>
    <w:next w:val="normal"/>
    <w:rsid w:val="0055376F"/>
    <w:pPr>
      <w:keepNext/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4">
    <w:name w:val="heading 4"/>
    <w:basedOn w:val="normal"/>
    <w:next w:val="normal"/>
    <w:rsid w:val="0055376F"/>
    <w:pPr>
      <w:keepNext/>
      <w:spacing w:before="240" w:after="60"/>
      <w:outlineLvl w:val="3"/>
    </w:pPr>
    <w:rPr>
      <w:rFonts w:ascii="Times New Roman" w:eastAsia="Times New Roman" w:hAnsi="Times New Roman" w:cs="Times New Roman"/>
      <w:b/>
    </w:rPr>
  </w:style>
  <w:style w:type="paragraph" w:styleId="5">
    <w:name w:val="heading 5"/>
    <w:basedOn w:val="normal"/>
    <w:next w:val="normal"/>
    <w:rsid w:val="0055376F"/>
    <w:pPr>
      <w:spacing w:before="240" w:after="60"/>
      <w:outlineLvl w:val="4"/>
    </w:pPr>
    <w:rPr>
      <w:rFonts w:ascii="Times New Roman" w:eastAsia="Times New Roman" w:hAnsi="Times New Roman" w:cs="Times New Roman"/>
      <w:b/>
      <w:i/>
      <w:color w:val="000000"/>
      <w:sz w:val="26"/>
      <w:szCs w:val="26"/>
    </w:rPr>
  </w:style>
  <w:style w:type="paragraph" w:styleId="6">
    <w:name w:val="heading 6"/>
    <w:basedOn w:val="normal"/>
    <w:next w:val="normal"/>
    <w:rsid w:val="0055376F"/>
    <w:pPr>
      <w:spacing w:before="240" w:after="60"/>
      <w:outlineLvl w:val="5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5376F"/>
  </w:style>
  <w:style w:type="table" w:customStyle="1" w:styleId="TableNormal">
    <w:name w:val="Table Normal"/>
    <w:rsid w:val="005537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5376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">
    <w:name w:val="Heading 1"/>
    <w:basedOn w:val="a"/>
    <w:next w:val="a"/>
    <w:qFormat/>
    <w:rsid w:val="001C2174"/>
    <w:pPr>
      <w:keepNext/>
      <w:outlineLvl w:val="0"/>
    </w:pPr>
    <w:rPr>
      <w:rFonts w:ascii="Times New Roman" w:hAnsi="Times New Roman" w:cs="Times New Roman"/>
      <w:color w:val="auto"/>
      <w:sz w:val="32"/>
      <w:szCs w:val="24"/>
    </w:rPr>
  </w:style>
  <w:style w:type="paragraph" w:customStyle="1" w:styleId="Heading2">
    <w:name w:val="Heading 2"/>
    <w:basedOn w:val="a"/>
    <w:next w:val="a"/>
    <w:qFormat/>
    <w:rsid w:val="001F49FD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lang w:eastAsia="ru-RU"/>
    </w:rPr>
  </w:style>
  <w:style w:type="paragraph" w:customStyle="1" w:styleId="Heading3">
    <w:name w:val="Heading 3"/>
    <w:basedOn w:val="a"/>
    <w:next w:val="a"/>
    <w:qFormat/>
    <w:rsid w:val="001C2174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ru-RU"/>
    </w:rPr>
  </w:style>
  <w:style w:type="paragraph" w:customStyle="1" w:styleId="Heading4">
    <w:name w:val="Heading 4"/>
    <w:basedOn w:val="a"/>
    <w:next w:val="a"/>
    <w:qFormat/>
    <w:rsid w:val="00D026F5"/>
    <w:pPr>
      <w:keepNext/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customStyle="1" w:styleId="Heading5">
    <w:name w:val="Heading 5"/>
    <w:basedOn w:val="a"/>
    <w:next w:val="a"/>
    <w:qFormat/>
    <w:rsid w:val="001C2174"/>
    <w:p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  <w:lang w:val="ru-RU"/>
    </w:rPr>
  </w:style>
  <w:style w:type="paragraph" w:customStyle="1" w:styleId="Heading6">
    <w:name w:val="Heading 6"/>
    <w:basedOn w:val="a"/>
    <w:next w:val="a"/>
    <w:qFormat/>
    <w:rsid w:val="001C2174"/>
    <w:pPr>
      <w:spacing w:before="240" w:after="60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Heading8">
    <w:name w:val="Heading 8"/>
    <w:basedOn w:val="a"/>
    <w:next w:val="a"/>
    <w:qFormat/>
    <w:rsid w:val="00D026F5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a4">
    <w:name w:val="Основний текст Знак"/>
    <w:qFormat/>
    <w:rsid w:val="000A2A8F"/>
    <w:rPr>
      <w:rFonts w:eastAsia="Times New Roman"/>
      <w:sz w:val="28"/>
      <w:szCs w:val="24"/>
      <w:lang w:val="ru-RU"/>
    </w:rPr>
  </w:style>
  <w:style w:type="character" w:customStyle="1" w:styleId="10">
    <w:name w:val="Заголовок 1 Знак"/>
    <w:link w:val="10"/>
    <w:qFormat/>
    <w:rsid w:val="001C2174"/>
    <w:rPr>
      <w:rFonts w:eastAsia="Times New Roman"/>
      <w:sz w:val="32"/>
      <w:szCs w:val="24"/>
    </w:rPr>
  </w:style>
  <w:style w:type="character" w:customStyle="1" w:styleId="30">
    <w:name w:val="Заголовок 3 Знак"/>
    <w:link w:val="30"/>
    <w:qFormat/>
    <w:rsid w:val="001C2174"/>
    <w:rPr>
      <w:rFonts w:ascii="Arial" w:eastAsia="Times New Roman" w:hAnsi="Arial" w:cs="Arial"/>
      <w:b/>
      <w:bCs/>
      <w:sz w:val="26"/>
      <w:szCs w:val="26"/>
      <w:lang w:val="ru-RU"/>
    </w:rPr>
  </w:style>
  <w:style w:type="character" w:customStyle="1" w:styleId="50">
    <w:name w:val="Заголовок 5 Знак"/>
    <w:link w:val="50"/>
    <w:qFormat/>
    <w:rsid w:val="001C2174"/>
    <w:rPr>
      <w:rFonts w:eastAsia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link w:val="60"/>
    <w:qFormat/>
    <w:rsid w:val="001C2174"/>
    <w:rPr>
      <w:rFonts w:eastAsia="Times New Roman"/>
      <w:b/>
      <w:bCs/>
      <w:sz w:val="22"/>
      <w:szCs w:val="22"/>
    </w:rPr>
  </w:style>
  <w:style w:type="character" w:customStyle="1" w:styleId="a5">
    <w:name w:val="Основний текст з відступом Знак"/>
    <w:qFormat/>
    <w:rsid w:val="001C2174"/>
    <w:rPr>
      <w:rFonts w:eastAsia="Times New Roman"/>
      <w:sz w:val="28"/>
      <w:szCs w:val="24"/>
      <w:lang w:val="ru-RU"/>
    </w:rPr>
  </w:style>
  <w:style w:type="character" w:customStyle="1" w:styleId="a6">
    <w:name w:val="Верхній колонтитул Знак"/>
    <w:qFormat/>
    <w:locked/>
    <w:rsid w:val="001C2174"/>
    <w:rPr>
      <w:sz w:val="24"/>
      <w:szCs w:val="24"/>
    </w:rPr>
  </w:style>
  <w:style w:type="character" w:customStyle="1" w:styleId="11">
    <w:name w:val="Верхний колонтитул Знак1"/>
    <w:uiPriority w:val="99"/>
    <w:semiHidden/>
    <w:qFormat/>
    <w:rsid w:val="001C2174"/>
    <w:rPr>
      <w:rFonts w:ascii="Calibri" w:eastAsia="Times New Roman" w:hAnsi="Calibri" w:cs="Calibri"/>
      <w:color w:val="000000"/>
      <w:sz w:val="28"/>
      <w:szCs w:val="28"/>
      <w:lang w:eastAsia="uk-UA"/>
    </w:rPr>
  </w:style>
  <w:style w:type="character" w:customStyle="1" w:styleId="31">
    <w:name w:val="Основний текст 3 Знак"/>
    <w:link w:val="31"/>
    <w:qFormat/>
    <w:rsid w:val="001C2174"/>
    <w:rPr>
      <w:rFonts w:eastAsia="Times New Roman"/>
      <w:sz w:val="16"/>
      <w:szCs w:val="16"/>
      <w:lang w:val="ru-RU"/>
    </w:rPr>
  </w:style>
  <w:style w:type="character" w:customStyle="1" w:styleId="InternetLink">
    <w:name w:val="Internet Link"/>
    <w:rsid w:val="001C2174"/>
    <w:rPr>
      <w:color w:val="0000FF"/>
      <w:u w:val="single"/>
    </w:rPr>
  </w:style>
  <w:style w:type="character" w:customStyle="1" w:styleId="a7">
    <w:name w:val="Нижній колонтитул Знак"/>
    <w:uiPriority w:val="99"/>
    <w:qFormat/>
    <w:rsid w:val="001C2174"/>
    <w:rPr>
      <w:rFonts w:eastAsia="Times New Roman"/>
      <w:sz w:val="28"/>
      <w:szCs w:val="24"/>
      <w:lang w:val="ru-RU"/>
    </w:rPr>
  </w:style>
  <w:style w:type="character" w:styleId="a8">
    <w:name w:val="Strong"/>
    <w:qFormat/>
    <w:rsid w:val="00F8266D"/>
    <w:rPr>
      <w:b/>
      <w:bCs/>
    </w:rPr>
  </w:style>
  <w:style w:type="character" w:styleId="a9">
    <w:name w:val="page number"/>
    <w:basedOn w:val="a0"/>
    <w:qFormat/>
    <w:rsid w:val="00565E5A"/>
  </w:style>
  <w:style w:type="character" w:customStyle="1" w:styleId="aa">
    <w:name w:val="Знак Знак Знак"/>
    <w:qFormat/>
    <w:rsid w:val="00217AB0"/>
    <w:rPr>
      <w:sz w:val="24"/>
      <w:szCs w:val="24"/>
    </w:rPr>
  </w:style>
  <w:style w:type="character" w:customStyle="1" w:styleId="apple-converted-space">
    <w:name w:val="apple-converted-space"/>
    <w:qFormat/>
    <w:rsid w:val="00235E3A"/>
  </w:style>
  <w:style w:type="character" w:customStyle="1" w:styleId="ab">
    <w:name w:val="Текст виноски Знак"/>
    <w:uiPriority w:val="99"/>
    <w:semiHidden/>
    <w:qFormat/>
    <w:rsid w:val="00693171"/>
    <w:rPr>
      <w:rFonts w:ascii="Calibri" w:eastAsia="Times New Roman" w:hAnsi="Calibri" w:cs="Calibri"/>
      <w:color w:val="000000"/>
    </w:rPr>
  </w:style>
  <w:style w:type="character" w:customStyle="1" w:styleId="FootnoteCharacters">
    <w:name w:val="Footnote Characters"/>
    <w:uiPriority w:val="99"/>
    <w:semiHidden/>
    <w:unhideWhenUsed/>
    <w:qFormat/>
    <w:rsid w:val="00693171"/>
    <w:rPr>
      <w:vertAlign w:val="superscript"/>
    </w:rPr>
  </w:style>
  <w:style w:type="character" w:customStyle="1" w:styleId="FootnoteAnchor">
    <w:name w:val="Footnote Anchor"/>
    <w:rsid w:val="0055376F"/>
    <w:rPr>
      <w:vertAlign w:val="superscript"/>
    </w:rPr>
  </w:style>
  <w:style w:type="character" w:customStyle="1" w:styleId="ac">
    <w:name w:val="Текст у виносці Знак"/>
    <w:uiPriority w:val="99"/>
    <w:semiHidden/>
    <w:qFormat/>
    <w:rsid w:val="007B752B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vts44">
    <w:name w:val="rvts44"/>
    <w:basedOn w:val="a0"/>
    <w:qFormat/>
    <w:rsid w:val="005B6F3E"/>
  </w:style>
  <w:style w:type="character" w:customStyle="1" w:styleId="rvts23">
    <w:name w:val="rvts23"/>
    <w:uiPriority w:val="99"/>
    <w:qFormat/>
    <w:rsid w:val="00500B48"/>
  </w:style>
  <w:style w:type="character" w:styleId="ad">
    <w:name w:val="FollowedHyperlink"/>
    <w:uiPriority w:val="99"/>
    <w:semiHidden/>
    <w:unhideWhenUsed/>
    <w:qFormat/>
    <w:rsid w:val="00DA0915"/>
    <w:rPr>
      <w:color w:val="800080"/>
      <w:u w:val="single"/>
    </w:rPr>
  </w:style>
  <w:style w:type="paragraph" w:customStyle="1" w:styleId="Heading">
    <w:name w:val="Heading"/>
    <w:basedOn w:val="a"/>
    <w:next w:val="ae"/>
    <w:qFormat/>
    <w:rsid w:val="0055376F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e">
    <w:name w:val="Body Text"/>
    <w:basedOn w:val="a"/>
    <w:rsid w:val="000A2A8F"/>
    <w:pPr>
      <w:spacing w:after="120"/>
    </w:pPr>
    <w:rPr>
      <w:rFonts w:ascii="Times New Roman" w:hAnsi="Times New Roman" w:cs="Times New Roman"/>
      <w:color w:val="auto"/>
      <w:szCs w:val="24"/>
      <w:lang w:val="ru-RU"/>
    </w:rPr>
  </w:style>
  <w:style w:type="paragraph" w:styleId="af">
    <w:name w:val="List"/>
    <w:basedOn w:val="ae"/>
    <w:rsid w:val="0055376F"/>
    <w:rPr>
      <w:rFonts w:cs="Arial"/>
    </w:rPr>
  </w:style>
  <w:style w:type="paragraph" w:customStyle="1" w:styleId="Caption">
    <w:name w:val="Caption"/>
    <w:basedOn w:val="a"/>
    <w:qFormat/>
    <w:rsid w:val="0055376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55376F"/>
    <w:pPr>
      <w:suppressLineNumbers/>
    </w:pPr>
    <w:rPr>
      <w:rFonts w:cs="Arial"/>
    </w:rPr>
  </w:style>
  <w:style w:type="paragraph" w:customStyle="1" w:styleId="12">
    <w:name w:val="Основний текст1"/>
    <w:basedOn w:val="a"/>
    <w:qFormat/>
    <w:rsid w:val="001C2174"/>
    <w:pPr>
      <w:jc w:val="center"/>
    </w:pPr>
    <w:rPr>
      <w:rFonts w:ascii="Times New Roman" w:hAnsi="Times New Roman" w:cs="Times New Roman"/>
      <w:b/>
      <w:color w:val="auto"/>
      <w:sz w:val="24"/>
      <w:szCs w:val="20"/>
      <w:lang w:val="ru-RU" w:eastAsia="ru-RU"/>
    </w:rPr>
  </w:style>
  <w:style w:type="paragraph" w:customStyle="1" w:styleId="13">
    <w:name w:val="Абзац списка1"/>
    <w:basedOn w:val="a"/>
    <w:qFormat/>
    <w:rsid w:val="001C2174"/>
    <w:pPr>
      <w:ind w:left="720"/>
      <w:contextualSpacing/>
    </w:pPr>
    <w:rPr>
      <w:rFonts w:ascii="Bookman Old Style" w:hAnsi="Bookman Old Style" w:cs="Times New Roman"/>
      <w:color w:val="auto"/>
      <w:sz w:val="24"/>
      <w:szCs w:val="20"/>
      <w:lang w:val="en-AU" w:eastAsia="ru-RU"/>
    </w:rPr>
  </w:style>
  <w:style w:type="paragraph" w:styleId="af0">
    <w:name w:val="Normal (Web)"/>
    <w:basedOn w:val="a"/>
    <w:qFormat/>
    <w:rsid w:val="001C2174"/>
    <w:pPr>
      <w:spacing w:beforeAutospacing="1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1">
    <w:name w:val="Body Text Indent"/>
    <w:basedOn w:val="a"/>
    <w:rsid w:val="001C2174"/>
    <w:pPr>
      <w:spacing w:after="120"/>
      <w:ind w:left="283"/>
    </w:pPr>
    <w:rPr>
      <w:rFonts w:ascii="Times New Roman" w:hAnsi="Times New Roman" w:cs="Times New Roman"/>
      <w:color w:val="auto"/>
      <w:szCs w:val="24"/>
      <w:lang w:val="ru-RU"/>
    </w:rPr>
  </w:style>
  <w:style w:type="paragraph" w:customStyle="1" w:styleId="HeaderandFooter">
    <w:name w:val="Header and Footer"/>
    <w:basedOn w:val="a"/>
    <w:qFormat/>
    <w:rsid w:val="0055376F"/>
  </w:style>
  <w:style w:type="paragraph" w:customStyle="1" w:styleId="Header">
    <w:name w:val="Header"/>
    <w:basedOn w:val="a"/>
    <w:rsid w:val="001C2174"/>
    <w:pPr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sz w:val="24"/>
      <w:szCs w:val="24"/>
    </w:rPr>
  </w:style>
  <w:style w:type="paragraph" w:styleId="32">
    <w:name w:val="Body Text 3"/>
    <w:basedOn w:val="a"/>
    <w:qFormat/>
    <w:rsid w:val="001C2174"/>
    <w:pPr>
      <w:spacing w:after="120"/>
    </w:pPr>
    <w:rPr>
      <w:rFonts w:ascii="Times New Roman" w:hAnsi="Times New Roman" w:cs="Times New Roman"/>
      <w:color w:val="auto"/>
      <w:sz w:val="16"/>
      <w:szCs w:val="16"/>
      <w:lang w:val="ru-RU"/>
    </w:rPr>
  </w:style>
  <w:style w:type="paragraph" w:customStyle="1" w:styleId="21">
    <w:name w:val="Основний текст 21"/>
    <w:basedOn w:val="a"/>
    <w:qFormat/>
    <w:rsid w:val="001C2174"/>
    <w:pPr>
      <w:ind w:firstLine="720"/>
      <w:jc w:val="center"/>
    </w:pPr>
    <w:rPr>
      <w:rFonts w:ascii="Times New Roman" w:hAnsi="Times New Roman" w:cs="Times New Roman"/>
      <w:color w:val="auto"/>
      <w:sz w:val="24"/>
      <w:szCs w:val="20"/>
      <w:lang w:eastAsia="ru-RU"/>
    </w:rPr>
  </w:style>
  <w:style w:type="paragraph" w:customStyle="1" w:styleId="Footer">
    <w:name w:val="Footer"/>
    <w:basedOn w:val="a"/>
    <w:uiPriority w:val="99"/>
    <w:rsid w:val="001C2174"/>
    <w:pPr>
      <w:tabs>
        <w:tab w:val="center" w:pos="4819"/>
        <w:tab w:val="right" w:pos="9639"/>
      </w:tabs>
    </w:pPr>
    <w:rPr>
      <w:rFonts w:ascii="Times New Roman" w:hAnsi="Times New Roman" w:cs="Times New Roman"/>
      <w:color w:val="auto"/>
      <w:szCs w:val="24"/>
      <w:lang w:val="ru-RU"/>
    </w:rPr>
  </w:style>
  <w:style w:type="paragraph" w:customStyle="1" w:styleId="FR2">
    <w:name w:val="FR2"/>
    <w:qFormat/>
    <w:rsid w:val="001F49FD"/>
    <w:pPr>
      <w:widowControl w:val="0"/>
      <w:spacing w:before="220"/>
      <w:ind w:left="40" w:hanging="20"/>
    </w:pPr>
    <w:rPr>
      <w:rFonts w:ascii="Arial" w:eastAsia="Times New Roman" w:hAnsi="Arial" w:cs="Arial"/>
      <w:sz w:val="18"/>
      <w:szCs w:val="18"/>
    </w:rPr>
  </w:style>
  <w:style w:type="paragraph" w:styleId="af2">
    <w:name w:val="List Bullet"/>
    <w:basedOn w:val="a"/>
    <w:qFormat/>
    <w:rsid w:val="00E644BD"/>
  </w:style>
  <w:style w:type="paragraph" w:styleId="HTML">
    <w:name w:val="HTML Preformatted"/>
    <w:basedOn w:val="a"/>
    <w:qFormat/>
    <w:rsid w:val="00565A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0"/>
      <w:szCs w:val="10"/>
      <w:lang w:val="ru-RU" w:eastAsia="ru-RU"/>
    </w:rPr>
  </w:style>
  <w:style w:type="paragraph" w:customStyle="1" w:styleId="FootnoteText">
    <w:name w:val="Footnote Text"/>
    <w:basedOn w:val="a"/>
    <w:uiPriority w:val="99"/>
    <w:semiHidden/>
    <w:unhideWhenUsed/>
    <w:rsid w:val="00693171"/>
    <w:rPr>
      <w:rFonts w:cs="Times New Roman"/>
      <w:sz w:val="20"/>
      <w:szCs w:val="20"/>
    </w:rPr>
  </w:style>
  <w:style w:type="paragraph" w:styleId="af3">
    <w:name w:val="List Paragraph"/>
    <w:basedOn w:val="a"/>
    <w:uiPriority w:val="34"/>
    <w:qFormat/>
    <w:rsid w:val="00AC18D0"/>
    <w:pPr>
      <w:spacing w:after="160" w:line="259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/>
    </w:rPr>
  </w:style>
  <w:style w:type="paragraph" w:styleId="af4">
    <w:name w:val="Balloon Text"/>
    <w:basedOn w:val="a"/>
    <w:uiPriority w:val="99"/>
    <w:semiHidden/>
    <w:unhideWhenUsed/>
    <w:qFormat/>
    <w:rsid w:val="007B752B"/>
    <w:rPr>
      <w:rFonts w:ascii="Tahoma" w:hAnsi="Tahoma" w:cs="Times New Roman"/>
      <w:sz w:val="16"/>
      <w:szCs w:val="16"/>
    </w:rPr>
  </w:style>
  <w:style w:type="paragraph" w:customStyle="1" w:styleId="FrameContents">
    <w:name w:val="Frame Contents"/>
    <w:basedOn w:val="a"/>
    <w:qFormat/>
    <w:rsid w:val="0055376F"/>
  </w:style>
  <w:style w:type="paragraph" w:customStyle="1" w:styleId="TableParagraph">
    <w:name w:val="Table Paragraph"/>
    <w:basedOn w:val="a"/>
    <w:qFormat/>
    <w:rsid w:val="0055376F"/>
    <w:pPr>
      <w:widowControl w:val="0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table" w:styleId="af5">
    <w:name w:val="Table Grid"/>
    <w:basedOn w:val="a1"/>
    <w:rsid w:val="00860D85"/>
    <w:rPr>
      <w:color w:val="000000"/>
      <w:lang w:bidi="ug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Subtitle"/>
    <w:basedOn w:val="a"/>
    <w:next w:val="a"/>
    <w:rsid w:val="005537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rsid w:val="0055376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55376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55376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55376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55376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55376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55376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akon.rada.gov.ua/laws/show/2755-17" TargetMode="External"/><Relationship Id="rId18" Type="http://schemas.openxmlformats.org/officeDocument/2006/relationships/hyperlink" Target="https://zakon.rada.gov.ua/laws/show/v0015700-09" TargetMode="External"/><Relationship Id="rId26" Type="http://schemas.openxmlformats.org/officeDocument/2006/relationships/hyperlink" Target="https://zakon.rada.gov.ua/laws/show/z1049-19" TargetMode="External"/><Relationship Id="rId39" Type="http://schemas.openxmlformats.org/officeDocument/2006/relationships/hyperlink" Target="http://www.me.gov.u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448/96-%D0%B2%D1%80" TargetMode="External"/><Relationship Id="rId34" Type="http://schemas.openxmlformats.org/officeDocument/2006/relationships/hyperlink" Target="http://www.rada.gov.ua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597-19" TargetMode="External"/><Relationship Id="rId17" Type="http://schemas.openxmlformats.org/officeDocument/2006/relationships/hyperlink" Target="https://zakon.rada.gov.ua/laws/show/1404-19" TargetMode="External"/><Relationship Id="rId25" Type="http://schemas.openxmlformats.org/officeDocument/2006/relationships/hyperlink" Target="https://zakon.rada.gov.ua/laws/show/994_540" TargetMode="External"/><Relationship Id="rId33" Type="http://schemas.openxmlformats.org/officeDocument/2006/relationships/hyperlink" Target="https://yur-gazeta.com/publications/practice/bankrutstvo-i-restrukturizaciya/regulyator-balansu-interesiv-abo-pro-rol-sudu-u-bankrutstvi.html" TargetMode="External"/><Relationship Id="rId38" Type="http://schemas.openxmlformats.org/officeDocument/2006/relationships/hyperlink" Target="http://www.nads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3659-12" TargetMode="External"/><Relationship Id="rId20" Type="http://schemas.openxmlformats.org/officeDocument/2006/relationships/hyperlink" Target="https://zakon.rada.gov.ua/laws/show/4038-12" TargetMode="External"/><Relationship Id="rId29" Type="http://schemas.openxmlformats.org/officeDocument/2006/relationships/hyperlink" Target="https://zakon.rada.gov.ua/laws/show/z0926-19" TargetMode="External"/><Relationship Id="rId41" Type="http://schemas.openxmlformats.org/officeDocument/2006/relationships/hyperlink" Target="http://www.archives.gov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798-12" TargetMode="External"/><Relationship Id="rId24" Type="http://schemas.openxmlformats.org/officeDocument/2006/relationships/hyperlink" Target="https://zakon.rada.gov.ua/laws/show/v83_1600-08" TargetMode="External"/><Relationship Id="rId32" Type="http://schemas.openxmlformats.org/officeDocument/2006/relationships/hyperlink" Target="https://sk.ua/uk/bankrutstvo-derzhpidpriiemstv/" TargetMode="External"/><Relationship Id="rId37" Type="http://schemas.openxmlformats.org/officeDocument/2006/relationships/hyperlink" Target="http://mon.gov.ua/" TargetMode="External"/><Relationship Id="rId40" Type="http://schemas.openxmlformats.org/officeDocument/2006/relationships/hyperlink" Target="http://www.dsiu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618-15" TargetMode="External"/><Relationship Id="rId23" Type="http://schemas.openxmlformats.org/officeDocument/2006/relationships/hyperlink" Target="https://zakon.rada.gov.ua/laws/show/v0018600-11" TargetMode="External"/><Relationship Id="rId28" Type="http://schemas.openxmlformats.org/officeDocument/2006/relationships/hyperlink" Target="https://zakon.rada.gov.ua/laws/show/z1067-19" TargetMode="External"/><Relationship Id="rId36" Type="http://schemas.openxmlformats.org/officeDocument/2006/relationships/hyperlink" Target="http://www.kmu.gov.ua/" TargetMode="External"/><Relationship Id="rId10" Type="http://schemas.openxmlformats.org/officeDocument/2006/relationships/hyperlink" Target="https://zakon.rada.gov.ua/laws/show/436-15" TargetMode="External"/><Relationship Id="rId19" Type="http://schemas.openxmlformats.org/officeDocument/2006/relationships/hyperlink" Target="https://zakon.rada.gov.ua/laws/show/1402-19" TargetMode="External"/><Relationship Id="rId31" Type="http://schemas.openxmlformats.org/officeDocument/2006/relationships/hyperlink" Target="https://bankruptcy-ua.com/articles/18319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4%D0%BA/96-%D0%B2%D1%80" TargetMode="External"/><Relationship Id="rId14" Type="http://schemas.openxmlformats.org/officeDocument/2006/relationships/hyperlink" Target="https://zakon.rada.gov.ua/laws/show/435-15" TargetMode="External"/><Relationship Id="rId22" Type="http://schemas.openxmlformats.org/officeDocument/2006/relationships/hyperlink" Target="https://zakon.rada.gov.ua/laws/show/755-15" TargetMode="External"/><Relationship Id="rId27" Type="http://schemas.openxmlformats.org/officeDocument/2006/relationships/hyperlink" Target="https://zakon.rada.gov.ua/laws/show/z1068-19" TargetMode="External"/><Relationship Id="rId30" Type="http://schemas.openxmlformats.org/officeDocument/2006/relationships/hyperlink" Target="https://supreme.court.gov.ua/userfiles/media/Jukov_Zbirka_%20Bankrut_v2_191007_out.pdf" TargetMode="External"/><Relationship Id="rId35" Type="http://schemas.openxmlformats.org/officeDocument/2006/relationships/hyperlink" Target="http://www.president.gov.ua/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0g7/actsJaQtIP16JE5GIpBqYg==">CgMxLjA4AHIhMUtyR0paeEEwcGg4MjM1bjBYRFhzQV92Wnljc0phU3hM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24454</Words>
  <Characters>13940</Characters>
  <Application>Microsoft Office Word</Application>
  <DocSecurity>0</DocSecurity>
  <Lines>116</Lines>
  <Paragraphs>76</Paragraphs>
  <ScaleCrop>false</ScaleCrop>
  <Company/>
  <LinksUpToDate>false</LinksUpToDate>
  <CharactersWithSpaces>38318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N</dc:creator>
  <cp:lastModifiedBy>4k</cp:lastModifiedBy>
  <cp:revision>2</cp:revision>
  <dcterms:created xsi:type="dcterms:W3CDTF">2025-03-17T06:55:00Z</dcterms:created>
  <dcterms:modified xsi:type="dcterms:W3CDTF">2025-03-17T06:55:00Z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Adventure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